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7D74" w:rsidRDefault="00B665B5">
      <w:pPr>
        <w:jc w:val="center"/>
        <w:rPr>
          <w:rFonts w:eastAsia="楷体_GB2312"/>
          <w:spacing w:val="-10"/>
        </w:rPr>
      </w:pPr>
      <w:r>
        <w:pict>
          <v:group id="shape1036" o:spid="_x0000_s1026" alt="" style="width:523.3pt;height:103.8pt;mso-position-horizontal-relative:char;mso-position-vertical-relative:line" coordsize="66459,13182">
            <v:line id="child 2" o:spid="_x0000_s1027" alt="" style="position:absolute;visibility:visible;mso-wrap-style:square" from="0,4343" to="66459,4349" o:connectortype="straight" strokeweight="6pt">
              <v:stroke miterlimit="343597f" linestyle="thinThin" joinstyle="miter"/>
            </v:line>
            <v:rect id="child 3" o:spid="_x0000_s1028" alt="" style="position:absolute;left:4946;top:6;width:18072;height:4026;visibility:visible;mso-wrap-style:square;v-text-anchor:top" filled="f" stroked="f">
              <v:stroke miterlimit="343597f"/>
              <v:path arrowok="t"/>
              <o:lock v:ext="edit" rotation="t"/>
              <v:textbox style="mso-fit-shape-to-text:t" inset="0,0,0,0">
                <w:txbxContent>
                  <w:p w:rsidR="00847D74" w:rsidRDefault="00AF311E">
                    <w:pPr>
                      <w:snapToGrid w:val="0"/>
                      <w:jc w:val="center"/>
                      <w:rPr>
                        <w:rFonts w:ascii="Impact" w:hAnsi="Impact"/>
                        <w:sz w:val="52"/>
                        <w:szCs w:val="52"/>
                      </w:rPr>
                    </w:pPr>
                    <w:r>
                      <w:rPr>
                        <w:rFonts w:ascii="Impact" w:hAnsi="Impact"/>
                        <w:sz w:val="52"/>
                        <w:szCs w:val="52"/>
                      </w:rPr>
                      <w:t>SEMINAR</w:t>
                    </w:r>
                  </w:p>
                </w:txbxContent>
              </v:textbox>
            </v:rect>
            <v:rect id="child 4" o:spid="_x0000_s1029" alt="" style="position:absolute;left:45485;width:14116;height:6229;visibility:visible;mso-wrap-style:square;v-text-anchor:top" filled="f" stroked="f">
              <v:stroke miterlimit="343597f"/>
              <v:path arrowok="t"/>
              <o:lock v:ext="edit" rotation="t"/>
              <v:textbox inset="0,0,0,0">
                <w:txbxContent>
                  <w:p w:rsidR="00847D74" w:rsidRDefault="00AF311E">
                    <w:pPr>
                      <w:snapToGrid w:val="0"/>
                      <w:jc w:val="center"/>
                      <w:rPr>
                        <w:rFonts w:ascii="Impact" w:hAnsi="Impact"/>
                        <w:sz w:val="52"/>
                        <w:szCs w:val="52"/>
                      </w:rPr>
                    </w:pPr>
                    <w:r>
                      <w:rPr>
                        <w:rFonts w:ascii="Impact" w:hAnsi="Impact"/>
                        <w:sz w:val="52"/>
                        <w:szCs w:val="52"/>
                      </w:rPr>
                      <w:t>SERIES</w:t>
                    </w:r>
                  </w:p>
                </w:txbxContent>
              </v:textbox>
            </v:rect>
            <v:rect id="child 5" o:spid="_x0000_s1030" alt="" style="position:absolute;left:361;top:5429;width:26785;height:4134;visibility:visible;mso-wrap-style:square;v-text-anchor:top" filled="f" stroked="f">
              <v:stroke miterlimit="343597f"/>
              <v:path arrowok="t"/>
              <o:lock v:ext="edit" rotation="t"/>
              <v:textbox inset="0,0,0,0">
                <w:txbxContent>
                  <w:p w:rsidR="00847D74" w:rsidRDefault="00AF311E">
                    <w:pPr>
                      <w:snapToGrid w:val="0"/>
                      <w:jc w:val="center"/>
                      <w:rPr>
                        <w:rFonts w:ascii="黑体" w:eastAsia="黑体" w:hAnsi="Impact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黑体" w:eastAsia="黑体" w:hAnsi="Impact" w:hint="eastAsia"/>
                        <w:b/>
                        <w:sz w:val="44"/>
                        <w:szCs w:val="44"/>
                      </w:rPr>
                      <w:t>北京大学工学院</w:t>
                    </w:r>
                  </w:p>
                </w:txbxContent>
              </v:textbox>
            </v:rect>
            <v:rect id="child 6" o:spid="_x0000_s1031" alt="" style="position:absolute;left:38728;top:5429;width:26784;height:4134;visibility:visible;mso-wrap-style:square;v-text-anchor:top" filled="f" stroked="f">
              <v:stroke miterlimit="343597f"/>
              <v:path arrowok="t"/>
              <o:lock v:ext="edit" rotation="t"/>
              <v:textbox inset="0,0,0,0">
                <w:txbxContent>
                  <w:p w:rsidR="00847D74" w:rsidRDefault="009B59C7">
                    <w:pPr>
                      <w:snapToGrid w:val="0"/>
                      <w:jc w:val="center"/>
                      <w:rPr>
                        <w:rFonts w:ascii="黑体" w:eastAsia="黑体" w:hAnsi="Impact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黑体" w:eastAsia="黑体" w:hAnsi="Impact" w:hint="eastAsia"/>
                        <w:b/>
                        <w:sz w:val="44"/>
                        <w:szCs w:val="44"/>
                      </w:rPr>
                      <w:t>航空航天工程</w:t>
                    </w:r>
                    <w:r w:rsidR="00AF311E">
                      <w:rPr>
                        <w:rFonts w:ascii="黑体" w:eastAsia="黑体" w:hAnsi="Impact" w:hint="eastAsia"/>
                        <w:b/>
                        <w:sz w:val="44"/>
                        <w:szCs w:val="44"/>
                      </w:rPr>
                      <w:t>系</w:t>
                    </w:r>
                  </w:p>
                </w:txbxContent>
              </v:textbox>
            </v:rect>
            <v:rect id="child 7" o:spid="_x0000_s1032" alt="" style="position:absolute;left:7962;top:9048;width:51397;height:4134;visibility:visible;mso-wrap-style:square;v-text-anchor:top" filled="f" stroked="f">
              <v:stroke miterlimit="343597f"/>
              <v:path arrowok="t"/>
              <o:lock v:ext="edit" rotation="t"/>
              <v:textbox inset="0,0,0,0">
                <w:txbxContent>
                  <w:p w:rsidR="00847D74" w:rsidRDefault="00AF311E">
                    <w:pPr>
                      <w:snapToGrid w:val="0"/>
                      <w:jc w:val="center"/>
                      <w:rPr>
                        <w:rFonts w:ascii="黑体" w:eastAsia="黑体" w:hAnsi="黑体"/>
                        <w:sz w:val="44"/>
                        <w:szCs w:val="44"/>
                      </w:rPr>
                    </w:pPr>
                    <w:r>
                      <w:rPr>
                        <w:rFonts w:ascii="黑体" w:eastAsia="黑体" w:hAnsi="黑体" w:hint="eastAsia"/>
                        <w:sz w:val="44"/>
                        <w:szCs w:val="44"/>
                      </w:rPr>
                      <w:t>湍流与复杂系统国家重点实验室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이미지" o:spid="_x0000_s1033" type="#_x0000_t75" alt="" style="position:absolute;left:29317;top:361;width:7601;height:7601;visibility:visible;mso-wrap-style:square" o:preferrelative="f">
              <v:stroke miterlimit="343597f"/>
              <v:imagedata r:id="rId6" o:title=""/>
            </v:shape>
            <w10:anchorlock/>
          </v:group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3"/>
      </w:tblGrid>
      <w:tr w:rsidR="00847D74">
        <w:trPr>
          <w:trHeight w:val="813"/>
          <w:jc w:val="center"/>
        </w:trPr>
        <w:tc>
          <w:tcPr>
            <w:tcW w:w="1064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  <w:vAlign w:val="center"/>
          </w:tcPr>
          <w:p w:rsidR="00847D74" w:rsidRDefault="00D70809">
            <w:pPr>
              <w:ind w:leftChars="-50" w:left="-105" w:rightChars="-50" w:right="-105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Flamelet modeling of laminar and turbulent thermo-diffusively unstable hydrogen-air flames</w:t>
            </w:r>
          </w:p>
        </w:tc>
      </w:tr>
    </w:tbl>
    <w:p w:rsidR="00847D74" w:rsidRDefault="00D70809">
      <w:pPr>
        <w:snapToGrid w:val="0"/>
        <w:spacing w:beforeLines="50" w:before="156" w:line="240" w:lineRule="atLeast"/>
        <w:ind w:firstLineChars="39" w:firstLine="141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Dipl.-Ing. Hannes Böttler</w:t>
      </w:r>
    </w:p>
    <w:p w:rsidR="00847D74" w:rsidRDefault="00D70809">
      <w:pPr>
        <w:snapToGrid w:val="0"/>
        <w:spacing w:beforeLines="50" w:before="156"/>
        <w:ind w:firstLineChars="39" w:firstLine="141"/>
        <w:jc w:val="center"/>
        <w:rPr>
          <w:rFonts w:eastAsia="黑体"/>
          <w:b/>
          <w:sz w:val="32"/>
        </w:rPr>
      </w:pPr>
      <w:r>
        <w:rPr>
          <w:rFonts w:eastAsia="黑体"/>
          <w:b/>
          <w:bCs/>
          <w:sz w:val="36"/>
          <w:szCs w:val="36"/>
        </w:rPr>
        <w:t>Technical University in Darmstadt</w:t>
      </w:r>
    </w:p>
    <w:p w:rsidR="00236E0B" w:rsidRPr="00C70EA2" w:rsidRDefault="00AF311E" w:rsidP="00C70EA2">
      <w:pPr>
        <w:snapToGrid w:val="0"/>
        <w:spacing w:beforeLines="50" w:before="156" w:line="300" w:lineRule="auto"/>
        <w:ind w:leftChars="270" w:left="567" w:rightChars="312" w:right="65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Abstract:</w:t>
      </w:r>
    </w:p>
    <w:p w:rsidR="00236E0B" w:rsidRDefault="00236E0B" w:rsidP="000613D6">
      <w:pPr>
        <w:snapToGrid w:val="0"/>
        <w:spacing w:afterLines="50" w:after="156" w:line="276" w:lineRule="auto"/>
        <w:ind w:leftChars="270" w:left="567" w:rightChars="312" w:right="655"/>
        <w:rPr>
          <w:sz w:val="24"/>
        </w:rPr>
      </w:pPr>
      <w:r w:rsidRPr="00236E0B">
        <w:rPr>
          <w:sz w:val="24"/>
        </w:rPr>
        <w:t>Flamelet-based approaches are widely used for modeling of turbulent hydrocarbon flames. However, these models are not yet well explored for premixed hydrogen combustion. First flamelet-based models were developed</w:t>
      </w:r>
      <w:r>
        <w:rPr>
          <w:sz w:val="24"/>
        </w:rPr>
        <w:t xml:space="preserve"> </w:t>
      </w:r>
      <w:r w:rsidRPr="00236E0B">
        <w:rPr>
          <w:sz w:val="24"/>
        </w:rPr>
        <w:t>for laminar hydrogen-air flames. Recent findings showed that flamelet models considering curvature effects give</w:t>
      </w:r>
      <w:r>
        <w:rPr>
          <w:sz w:val="24"/>
        </w:rPr>
        <w:t xml:space="preserve"> </w:t>
      </w:r>
      <w:r w:rsidRPr="00236E0B">
        <w:rPr>
          <w:sz w:val="24"/>
        </w:rPr>
        <w:t>good predictions for laminar thermo-diffusively unstable flames concerning both the flame structure and mixture</w:t>
      </w:r>
      <w:r>
        <w:rPr>
          <w:sz w:val="24"/>
        </w:rPr>
        <w:t xml:space="preserve"> </w:t>
      </w:r>
      <w:r w:rsidRPr="00236E0B">
        <w:rPr>
          <w:sz w:val="24"/>
        </w:rPr>
        <w:t>stratification resulting from differential diffusion effects. However, it remains unclear if these models are</w:t>
      </w:r>
      <w:r>
        <w:rPr>
          <w:sz w:val="24"/>
        </w:rPr>
        <w:t xml:space="preserve"> </w:t>
      </w:r>
      <w:r w:rsidRPr="00236E0B">
        <w:rPr>
          <w:sz w:val="24"/>
        </w:rPr>
        <w:t>directly applicable to lean turbulent premixed hydrogen-air flames since these flames exhibit synergistic effects</w:t>
      </w:r>
      <w:r>
        <w:rPr>
          <w:sz w:val="24"/>
        </w:rPr>
        <w:t xml:space="preserve"> </w:t>
      </w:r>
      <w:r w:rsidRPr="00236E0B">
        <w:rPr>
          <w:sz w:val="24"/>
        </w:rPr>
        <w:t>of turbulence and thermo-diffusive instabilities. Specifically, the influence of stretch on flame physics requires a</w:t>
      </w:r>
      <w:r>
        <w:rPr>
          <w:sz w:val="24"/>
        </w:rPr>
        <w:t xml:space="preserve"> </w:t>
      </w:r>
      <w:r w:rsidRPr="00236E0B">
        <w:rPr>
          <w:sz w:val="24"/>
        </w:rPr>
        <w:t>more detailed assessment and implications for flamelet-based models need to be explore</w:t>
      </w:r>
      <w:r>
        <w:rPr>
          <w:sz w:val="24"/>
        </w:rPr>
        <w:t>d.</w:t>
      </w:r>
      <w:r w:rsidR="00C70EA2">
        <w:rPr>
          <w:sz w:val="24"/>
        </w:rPr>
        <w:t xml:space="preserve"> </w:t>
      </w:r>
      <w:r>
        <w:rPr>
          <w:sz w:val="24"/>
        </w:rPr>
        <w:t xml:space="preserve">The seminar includes an overall introduction to flamelet-based modeling highlighting </w:t>
      </w:r>
      <w:r w:rsidR="00C70EA2">
        <w:rPr>
          <w:sz w:val="24"/>
        </w:rPr>
        <w:t>the</w:t>
      </w:r>
      <w:r>
        <w:rPr>
          <w:sz w:val="24"/>
        </w:rPr>
        <w:t xml:space="preserve"> challenges concerning hydrogen combustion. Thereafter, the relevant physical phenomena of laminar and turbulent thermo-diffusively unstable hydrogen-air flames are assessed based on which </w:t>
      </w:r>
      <w:r w:rsidR="00C70EA2">
        <w:rPr>
          <w:sz w:val="24"/>
        </w:rPr>
        <w:t>novel flamelet-based models have been developed to better capture the flame physics.</w:t>
      </w:r>
      <w:r>
        <w:rPr>
          <w:sz w:val="24"/>
        </w:rPr>
        <w:t xml:space="preserve"> </w:t>
      </w:r>
    </w:p>
    <w:p w:rsidR="00D70809" w:rsidRPr="00236E0B" w:rsidRDefault="00AF311E" w:rsidP="00236E0B">
      <w:pPr>
        <w:snapToGrid w:val="0"/>
        <w:spacing w:beforeLines="50" w:before="156" w:line="300" w:lineRule="auto"/>
        <w:ind w:leftChars="270" w:left="567" w:rightChars="312" w:right="6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Brief </w:t>
      </w:r>
      <w:r>
        <w:rPr>
          <w:rFonts w:hint="eastAsia"/>
          <w:b/>
          <w:sz w:val="28"/>
          <w:szCs w:val="28"/>
        </w:rPr>
        <w:t>Biograph</w:t>
      </w:r>
      <w:r>
        <w:rPr>
          <w:b/>
          <w:sz w:val="28"/>
          <w:szCs w:val="28"/>
        </w:rPr>
        <w:t>y:</w:t>
      </w:r>
    </w:p>
    <w:p w:rsidR="00D70809" w:rsidRDefault="00D70809" w:rsidP="000613D6">
      <w:pPr>
        <w:snapToGrid w:val="0"/>
        <w:spacing w:line="276" w:lineRule="auto"/>
        <w:ind w:leftChars="270" w:left="567" w:rightChars="312" w:right="655"/>
        <w:rPr>
          <w:sz w:val="24"/>
        </w:rPr>
      </w:pPr>
      <w:r>
        <w:rPr>
          <w:sz w:val="24"/>
        </w:rPr>
        <w:t>Mr. Hannes Böttler holds a diploma degree</w:t>
      </w:r>
      <w:r w:rsidR="00684F9C">
        <w:rPr>
          <w:sz w:val="24"/>
        </w:rPr>
        <w:t xml:space="preserve"> (equivalent to M</w:t>
      </w:r>
      <w:r w:rsidR="00E937A5">
        <w:rPr>
          <w:sz w:val="24"/>
        </w:rPr>
        <w:t>.S.</w:t>
      </w:r>
      <w:r w:rsidR="00684F9C">
        <w:rPr>
          <w:sz w:val="24"/>
        </w:rPr>
        <w:t>)</w:t>
      </w:r>
      <w:r>
        <w:rPr>
          <w:sz w:val="24"/>
        </w:rPr>
        <w:t xml:space="preserve"> in Process Engineering from Technical University </w:t>
      </w:r>
      <w:proofErr w:type="spellStart"/>
      <w:r>
        <w:rPr>
          <w:sz w:val="24"/>
        </w:rPr>
        <w:t>Bergakademie</w:t>
      </w:r>
      <w:proofErr w:type="spellEnd"/>
      <w:r>
        <w:rPr>
          <w:sz w:val="24"/>
        </w:rPr>
        <w:t xml:space="preserve"> Freiberg (2019)</w:t>
      </w:r>
      <w:bookmarkStart w:id="0" w:name="_GoBack"/>
      <w:bookmarkEnd w:id="0"/>
      <w:r>
        <w:rPr>
          <w:sz w:val="24"/>
        </w:rPr>
        <w:t xml:space="preserve">. During his studies he did a six-month research internship in 2017 at the </w:t>
      </w:r>
      <w:r w:rsidR="00A86C18">
        <w:rPr>
          <w:sz w:val="24"/>
        </w:rPr>
        <w:t>C</w:t>
      </w:r>
      <w:r>
        <w:rPr>
          <w:sz w:val="24"/>
        </w:rPr>
        <w:t xml:space="preserve">hemical </w:t>
      </w:r>
      <w:r w:rsidR="00A86C18">
        <w:rPr>
          <w:sz w:val="24"/>
        </w:rPr>
        <w:t>K</w:t>
      </w:r>
      <w:r>
        <w:rPr>
          <w:sz w:val="24"/>
        </w:rPr>
        <w:t xml:space="preserve">inetics </w:t>
      </w:r>
      <w:r w:rsidR="00A86C18">
        <w:rPr>
          <w:sz w:val="24"/>
        </w:rPr>
        <w:t>L</w:t>
      </w:r>
      <w:r>
        <w:rPr>
          <w:sz w:val="24"/>
        </w:rPr>
        <w:t xml:space="preserve">aboratory at ELTE University in Budapest under the supervision of Prof. </w:t>
      </w:r>
      <w:proofErr w:type="spellStart"/>
      <w:r>
        <w:rPr>
          <w:sz w:val="24"/>
        </w:rPr>
        <w:t>Tam</w:t>
      </w:r>
      <w:r w:rsidR="00236E0B">
        <w:rPr>
          <w:sz w:val="24"/>
        </w:rPr>
        <w:t>á</w:t>
      </w:r>
      <w:r>
        <w:rPr>
          <w:sz w:val="24"/>
        </w:rPr>
        <w:t>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Tur</w:t>
      </w:r>
      <w:r w:rsidR="00236E0B">
        <w:rPr>
          <w:sz w:val="24"/>
        </w:rPr>
        <w:t>á</w:t>
      </w:r>
      <w:r>
        <w:rPr>
          <w:sz w:val="24"/>
        </w:rPr>
        <w:t>nyi</w:t>
      </w:r>
      <w:proofErr w:type="spellEnd"/>
      <w:r>
        <w:rPr>
          <w:sz w:val="24"/>
        </w:rPr>
        <w:t xml:space="preserve"> where he focused on butanol combustion. He started a PhD position at the Technical University of Darmstadt at the </w:t>
      </w:r>
      <w:r w:rsidRPr="00D70809">
        <w:rPr>
          <w:sz w:val="24"/>
        </w:rPr>
        <w:t>Institute for Simulation of reactive Thermo-Fluid Systems</w:t>
      </w:r>
      <w:r>
        <w:rPr>
          <w:sz w:val="24"/>
        </w:rPr>
        <w:t xml:space="preserve"> under the supervision of Prof. Christian Hasse in 2019. His research focuses on the flamelet modeling of premixed hydrogen-air flames</w:t>
      </w:r>
      <w:r w:rsidR="00236E0B">
        <w:rPr>
          <w:sz w:val="24"/>
        </w:rPr>
        <w:t>, where he has authored several papers on igniting hydrogen-air flames and thermo-diffusively unstable hydrogen-air flames.</w:t>
      </w:r>
      <w:r>
        <w:rPr>
          <w:sz w:val="24"/>
        </w:rPr>
        <w:t xml:space="preserve"> </w:t>
      </w:r>
    </w:p>
    <w:p w:rsidR="00847D74" w:rsidRDefault="00AF311E">
      <w:pPr>
        <w:tabs>
          <w:tab w:val="right" w:pos="10605"/>
        </w:tabs>
        <w:snapToGrid w:val="0"/>
        <w:spacing w:before="240"/>
        <w:ind w:firstLine="709"/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时间：</w:t>
      </w:r>
      <w:r>
        <w:rPr>
          <w:rFonts w:eastAsia="黑体" w:hint="eastAsia"/>
          <w:b/>
          <w:sz w:val="24"/>
          <w:szCs w:val="28"/>
        </w:rPr>
        <w:t>20</w:t>
      </w:r>
      <w:r w:rsidR="009B59C7">
        <w:rPr>
          <w:rFonts w:eastAsia="黑体" w:hint="eastAsia"/>
          <w:b/>
          <w:sz w:val="24"/>
          <w:szCs w:val="28"/>
        </w:rPr>
        <w:t>23</w:t>
      </w:r>
      <w:r>
        <w:rPr>
          <w:rFonts w:eastAsia="黑体" w:hint="eastAsia"/>
          <w:b/>
          <w:sz w:val="24"/>
          <w:szCs w:val="28"/>
        </w:rPr>
        <w:t>年</w:t>
      </w:r>
      <w:r>
        <w:rPr>
          <w:rFonts w:eastAsia="黑体"/>
          <w:b/>
          <w:sz w:val="24"/>
          <w:szCs w:val="28"/>
        </w:rPr>
        <w:t>1</w:t>
      </w:r>
      <w:r w:rsidR="009B59C7">
        <w:rPr>
          <w:rFonts w:eastAsia="黑体" w:hint="eastAsia"/>
          <w:b/>
          <w:sz w:val="24"/>
          <w:szCs w:val="28"/>
        </w:rPr>
        <w:t>0</w:t>
      </w:r>
      <w:r>
        <w:rPr>
          <w:rFonts w:eastAsia="黑体" w:hint="eastAsia"/>
          <w:b/>
          <w:sz w:val="24"/>
          <w:szCs w:val="28"/>
        </w:rPr>
        <w:t>月</w:t>
      </w:r>
      <w:r w:rsidR="009B59C7">
        <w:rPr>
          <w:rFonts w:eastAsia="黑体" w:hint="eastAsia"/>
          <w:b/>
          <w:sz w:val="24"/>
          <w:szCs w:val="28"/>
        </w:rPr>
        <w:t>23</w:t>
      </w:r>
      <w:r>
        <w:rPr>
          <w:rFonts w:eastAsia="黑体" w:hint="eastAsia"/>
          <w:b/>
          <w:sz w:val="24"/>
          <w:szCs w:val="28"/>
        </w:rPr>
        <w:t>日（周一）上午</w:t>
      </w:r>
      <w:r>
        <w:rPr>
          <w:rFonts w:eastAsia="黑体"/>
          <w:b/>
          <w:sz w:val="24"/>
          <w:szCs w:val="28"/>
        </w:rPr>
        <w:t>10</w:t>
      </w:r>
      <w:r>
        <w:rPr>
          <w:rFonts w:eastAsia="黑体" w:hint="eastAsia"/>
          <w:b/>
          <w:sz w:val="24"/>
          <w:szCs w:val="28"/>
        </w:rPr>
        <w:t>:</w:t>
      </w:r>
      <w:r w:rsidR="000D1015">
        <w:rPr>
          <w:rFonts w:eastAsia="黑体" w:hint="eastAsia"/>
          <w:b/>
          <w:sz w:val="24"/>
          <w:szCs w:val="28"/>
        </w:rPr>
        <w:t>0</w:t>
      </w:r>
      <w:r>
        <w:rPr>
          <w:rFonts w:eastAsia="黑体" w:hint="eastAsia"/>
          <w:b/>
          <w:sz w:val="24"/>
          <w:szCs w:val="28"/>
        </w:rPr>
        <w:t>0</w:t>
      </w:r>
      <w:r>
        <w:rPr>
          <w:rFonts w:eastAsia="黑体" w:hint="eastAsia"/>
          <w:b/>
          <w:sz w:val="24"/>
          <w:szCs w:val="28"/>
        </w:rPr>
        <w:t>－</w:t>
      </w:r>
      <w:r>
        <w:rPr>
          <w:rFonts w:eastAsia="黑体"/>
          <w:b/>
          <w:sz w:val="24"/>
          <w:szCs w:val="28"/>
        </w:rPr>
        <w:t>1</w:t>
      </w:r>
      <w:r w:rsidR="000D1015">
        <w:rPr>
          <w:rFonts w:eastAsia="黑体" w:hint="eastAsia"/>
          <w:b/>
          <w:sz w:val="24"/>
          <w:szCs w:val="28"/>
        </w:rPr>
        <w:t>1</w:t>
      </w:r>
      <w:r>
        <w:rPr>
          <w:rFonts w:eastAsia="黑体" w:hint="eastAsia"/>
          <w:b/>
          <w:sz w:val="24"/>
          <w:szCs w:val="28"/>
        </w:rPr>
        <w:t>:</w:t>
      </w:r>
      <w:r>
        <w:rPr>
          <w:rFonts w:eastAsia="黑体"/>
          <w:b/>
          <w:sz w:val="24"/>
          <w:szCs w:val="28"/>
        </w:rPr>
        <w:t>0</w:t>
      </w:r>
      <w:r>
        <w:rPr>
          <w:rFonts w:eastAsia="黑体" w:hint="eastAsia"/>
          <w:b/>
          <w:sz w:val="24"/>
          <w:szCs w:val="28"/>
        </w:rPr>
        <w:t>0</w:t>
      </w:r>
    </w:p>
    <w:p w:rsidR="00847D74" w:rsidRDefault="00AF311E">
      <w:pPr>
        <w:tabs>
          <w:tab w:val="right" w:pos="10605"/>
        </w:tabs>
        <w:snapToGrid w:val="0"/>
        <w:ind w:firstLine="709"/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地点：北京大学</w:t>
      </w:r>
      <w:r>
        <w:rPr>
          <w:rFonts w:eastAsia="黑体" w:hint="eastAsia"/>
          <w:b/>
          <w:sz w:val="24"/>
          <w:szCs w:val="28"/>
        </w:rPr>
        <w:t xml:space="preserve"> </w:t>
      </w:r>
      <w:r>
        <w:rPr>
          <w:rFonts w:eastAsia="黑体" w:hint="eastAsia"/>
          <w:b/>
          <w:sz w:val="24"/>
          <w:szCs w:val="28"/>
        </w:rPr>
        <w:t>工学院</w:t>
      </w:r>
      <w:r>
        <w:rPr>
          <w:rFonts w:eastAsia="黑体" w:hint="eastAsia"/>
          <w:b/>
          <w:sz w:val="24"/>
          <w:szCs w:val="28"/>
        </w:rPr>
        <w:t xml:space="preserve"> 1</w:t>
      </w:r>
      <w:r>
        <w:rPr>
          <w:rFonts w:eastAsia="黑体"/>
          <w:b/>
          <w:sz w:val="24"/>
          <w:szCs w:val="28"/>
        </w:rPr>
        <w:t>#</w:t>
      </w:r>
      <w:r>
        <w:rPr>
          <w:rFonts w:eastAsia="黑体" w:hint="eastAsia"/>
          <w:b/>
          <w:sz w:val="24"/>
          <w:szCs w:val="28"/>
        </w:rPr>
        <w:t>楼</w:t>
      </w:r>
      <w:r>
        <w:rPr>
          <w:rFonts w:eastAsia="黑体" w:hint="eastAsia"/>
          <w:b/>
          <w:sz w:val="24"/>
          <w:szCs w:val="28"/>
        </w:rPr>
        <w:t>2</w:t>
      </w:r>
      <w:r>
        <w:rPr>
          <w:rFonts w:eastAsia="黑体"/>
          <w:b/>
          <w:sz w:val="24"/>
          <w:szCs w:val="28"/>
        </w:rPr>
        <w:t>12</w:t>
      </w:r>
      <w:r>
        <w:rPr>
          <w:rFonts w:eastAsia="黑体" w:hint="eastAsia"/>
          <w:b/>
          <w:sz w:val="24"/>
          <w:szCs w:val="28"/>
        </w:rPr>
        <w:t>会议室</w:t>
      </w:r>
    </w:p>
    <w:p w:rsidR="00847D74" w:rsidRDefault="00AF311E">
      <w:pPr>
        <w:snapToGrid w:val="0"/>
        <w:spacing w:before="120"/>
        <w:jc w:val="center"/>
        <w:rPr>
          <w:rFonts w:eastAsia="黑体"/>
          <w:b/>
          <w:sz w:val="24"/>
          <w:szCs w:val="28"/>
        </w:rPr>
      </w:pPr>
      <w:r>
        <w:rPr>
          <w:rFonts w:ascii="黑体" w:eastAsia="黑体" w:hAnsi="宋体" w:hint="eastAsia"/>
          <w:b/>
          <w:sz w:val="24"/>
          <w:szCs w:val="28"/>
        </w:rPr>
        <w:t xml:space="preserve">欢迎校内外师生光临！ </w:t>
      </w:r>
      <w:r>
        <w:rPr>
          <w:rFonts w:eastAsia="黑体" w:hint="eastAsia"/>
          <w:sz w:val="24"/>
          <w:szCs w:val="28"/>
        </w:rPr>
        <w:t>联系人：陈正</w:t>
      </w:r>
      <w:r>
        <w:rPr>
          <w:rFonts w:eastAsia="黑体" w:hint="eastAsia"/>
          <w:sz w:val="24"/>
          <w:szCs w:val="28"/>
        </w:rPr>
        <w:t xml:space="preserve">  </w:t>
      </w:r>
      <w:r>
        <w:rPr>
          <w:rFonts w:eastAsia="黑体" w:hint="eastAsia"/>
          <w:b/>
          <w:sz w:val="24"/>
          <w:szCs w:val="28"/>
        </w:rPr>
        <w:t>62766232, 13439589987</w:t>
      </w:r>
    </w:p>
    <w:sectPr w:rsidR="00847D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6" w:right="663" w:bottom="285" w:left="66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B5" w:rsidRDefault="00B665B5" w:rsidP="00A3041F">
      <w:r>
        <w:separator/>
      </w:r>
    </w:p>
  </w:endnote>
  <w:endnote w:type="continuationSeparator" w:id="0">
    <w:p w:rsidR="00B665B5" w:rsidRDefault="00B665B5" w:rsidP="00A3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00"/>
    <w:family w:val="auto"/>
    <w:pitch w:val="fixed"/>
    <w:sig w:usb0="00000001" w:usb1="080E0000" w:usb2="00000010" w:usb3="00000000" w:csb0="0004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함초롬돋움">
    <w:altName w:val="Malgun Gothic Semilight"/>
    <w:charset w:val="81"/>
    <w:family w:val="modern"/>
    <w:pitch w:val="variable"/>
    <w:sig w:usb0="00000000" w:usb1="19DFFFFF" w:usb2="001BFDD7" w:usb3="00000000" w:csb0="001F007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09" w:rsidRDefault="00D7080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09" w:rsidRDefault="00D7080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09" w:rsidRDefault="00D708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B5" w:rsidRDefault="00B665B5" w:rsidP="00A3041F">
      <w:r>
        <w:separator/>
      </w:r>
    </w:p>
  </w:footnote>
  <w:footnote w:type="continuationSeparator" w:id="0">
    <w:p w:rsidR="00B665B5" w:rsidRDefault="00B665B5" w:rsidP="00A3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09" w:rsidRDefault="00D708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09" w:rsidRDefault="00D7080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09" w:rsidRDefault="00D708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425"/>
  <w:hyphenationZone w:val="425"/>
  <w:drawingGridHorizontalSpacing w:val="57"/>
  <w:drawingGridVerticalSpacing w:val="57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D74"/>
    <w:rsid w:val="000613D6"/>
    <w:rsid w:val="000D1015"/>
    <w:rsid w:val="002124CF"/>
    <w:rsid w:val="00236E0B"/>
    <w:rsid w:val="00647459"/>
    <w:rsid w:val="0065389A"/>
    <w:rsid w:val="00684F9C"/>
    <w:rsid w:val="00782A8C"/>
    <w:rsid w:val="007C335E"/>
    <w:rsid w:val="00847D74"/>
    <w:rsid w:val="009B59C7"/>
    <w:rsid w:val="00A3041F"/>
    <w:rsid w:val="00A86C18"/>
    <w:rsid w:val="00AF311E"/>
    <w:rsid w:val="00B665B5"/>
    <w:rsid w:val="00C70EA2"/>
    <w:rsid w:val="00C91C35"/>
    <w:rsid w:val="00D70809"/>
    <w:rsid w:val="00E9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child 2"/>
      </o:rules>
    </o:shapelayout>
  </w:shapeDefaults>
  <w:decimalSymbol w:val="."/>
  <w:listSeparator w:val=","/>
  <w15:docId w15:val="{4A79D6CE-DC55-49A0-BB00-32788DB8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noProof/>
      <w:kern w:val="0"/>
      <w:sz w:val="32"/>
    </w:rPr>
  </w:style>
  <w:style w:type="paragraph" w:styleId="2">
    <w:name w:val="heading 2"/>
    <w:basedOn w:val="a"/>
    <w:next w:val="a0"/>
    <w:qFormat/>
    <w:pPr>
      <w:keepNext/>
      <w:spacing w:before="240" w:after="240"/>
      <w:jc w:val="center"/>
      <w:outlineLvl w:val="1"/>
    </w:pPr>
    <w:rPr>
      <w:b/>
      <w:sz w:val="44"/>
    </w:rPr>
  </w:style>
  <w:style w:type="paragraph" w:styleId="3">
    <w:name w:val="heading 3"/>
    <w:basedOn w:val="a"/>
    <w:next w:val="a0"/>
    <w:qFormat/>
    <w:pPr>
      <w:keepNext/>
      <w:spacing w:line="320" w:lineRule="exact"/>
      <w:outlineLvl w:val="2"/>
    </w:pPr>
    <w:rPr>
      <w:b/>
      <w:kern w:val="0"/>
      <w:sz w:val="28"/>
      <w:lang w:eastAsia="en-US"/>
    </w:rPr>
  </w:style>
  <w:style w:type="paragraph" w:styleId="4">
    <w:name w:val="heading 4"/>
    <w:basedOn w:val="a"/>
    <w:next w:val="a0"/>
    <w:qFormat/>
    <w:pPr>
      <w:keepNext/>
      <w:spacing w:before="120" w:line="320" w:lineRule="exact"/>
      <w:jc w:val="center"/>
      <w:outlineLvl w:val="3"/>
    </w:pPr>
    <w:rPr>
      <w:sz w:val="26"/>
    </w:rPr>
  </w:style>
  <w:style w:type="paragraph" w:styleId="5">
    <w:name w:val="heading 5"/>
    <w:basedOn w:val="a"/>
    <w:next w:val="a0"/>
    <w:qFormat/>
    <w:pPr>
      <w:keepNext/>
      <w:spacing w:before="120" w:line="320" w:lineRule="exact"/>
      <w:jc w:val="center"/>
      <w:outlineLvl w:val="4"/>
    </w:pPr>
    <w:rPr>
      <w:rFonts w:ascii="黑体" w:hAnsi="Arial"/>
      <w:b/>
      <w:caps/>
      <w:sz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"/>
    <w:qFormat/>
    <w:pPr>
      <w:ind w:left="720" w:hanging="720"/>
      <w:jc w:val="center"/>
    </w:pPr>
    <w:rPr>
      <w:sz w:val="72"/>
    </w:rPr>
  </w:style>
  <w:style w:type="paragraph" w:customStyle="1" w:styleId="ABSTRACT">
    <w:name w:val="ABSTRACT"/>
    <w:basedOn w:val="a"/>
    <w:next w:val="a"/>
    <w:pPr>
      <w:widowControl/>
      <w:spacing w:before="240" w:line="240" w:lineRule="exact"/>
    </w:pPr>
    <w:rPr>
      <w:kern w:val="0"/>
      <w:sz w:val="22"/>
      <w:lang w:eastAsia="en-US"/>
    </w:rPr>
  </w:style>
  <w:style w:type="paragraph" w:styleId="a0">
    <w:name w:val="Normal Indent"/>
    <w:basedOn w:val="a"/>
    <w:pPr>
      <w:ind w:firstLine="420"/>
    </w:pPr>
  </w:style>
  <w:style w:type="paragraph" w:styleId="a5">
    <w:name w:val="Body Text"/>
    <w:basedOn w:val="a"/>
    <w:pPr>
      <w:spacing w:before="120" w:line="320" w:lineRule="exact"/>
    </w:pPr>
    <w:rPr>
      <w:rFonts w:ascii="Arial" w:hAnsi="Arial"/>
      <w:sz w:val="32"/>
    </w:rPr>
  </w:style>
  <w:style w:type="paragraph" w:styleId="a6">
    <w:name w:val="caption"/>
    <w:basedOn w:val="a"/>
    <w:next w:val="a"/>
    <w:qFormat/>
    <w:pPr>
      <w:spacing w:line="500" w:lineRule="exact"/>
      <w:jc w:val="center"/>
    </w:pPr>
    <w:rPr>
      <w:rFonts w:ascii="Arial" w:eastAsia="黑体" w:hAnsi="Arial"/>
      <w:noProof/>
      <w:kern w:val="0"/>
      <w:sz w:val="44"/>
    </w:rPr>
  </w:style>
  <w:style w:type="paragraph" w:styleId="20">
    <w:name w:val="Body Text 2"/>
    <w:basedOn w:val="a"/>
    <w:pPr>
      <w:widowControl/>
    </w:pPr>
    <w:rPr>
      <w:noProof/>
      <w:kern w:val="0"/>
      <w:sz w:val="24"/>
    </w:rPr>
  </w:style>
  <w:style w:type="paragraph" w:styleId="a7">
    <w:name w:val="Body Text Indent"/>
    <w:basedOn w:val="a"/>
    <w:pPr>
      <w:spacing w:after="120"/>
      <w:ind w:leftChars="200" w:left="420"/>
    </w:pPr>
  </w:style>
  <w:style w:type="paragraph" w:styleId="a8">
    <w:name w:val="header"/>
    <w:basedOn w:val="a"/>
    <w:link w:val="a9"/>
    <w:rsid w:val="00A3041F"/>
    <w:pPr>
      <w:tabs>
        <w:tab w:val="center" w:pos="4513"/>
        <w:tab w:val="right" w:pos="9026"/>
      </w:tabs>
      <w:snapToGrid w:val="0"/>
    </w:pPr>
  </w:style>
  <w:style w:type="character" w:customStyle="1" w:styleId="a9">
    <w:name w:val="页眉 字符"/>
    <w:link w:val="a8"/>
    <w:rsid w:val="00A3041F"/>
    <w:rPr>
      <w:kern w:val="2"/>
      <w:sz w:val="21"/>
    </w:rPr>
  </w:style>
  <w:style w:type="paragraph" w:styleId="aa">
    <w:name w:val="footer"/>
    <w:basedOn w:val="a"/>
    <w:link w:val="ab"/>
    <w:rsid w:val="00A3041F"/>
    <w:pPr>
      <w:tabs>
        <w:tab w:val="center" w:pos="4513"/>
        <w:tab w:val="right" w:pos="9026"/>
      </w:tabs>
      <w:snapToGrid w:val="0"/>
    </w:pPr>
  </w:style>
  <w:style w:type="character" w:customStyle="1" w:styleId="ab">
    <w:name w:val="页脚 字符"/>
    <w:link w:val="aa"/>
    <w:rsid w:val="00A304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宋体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宋体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工学院力学与空天技术系学术报告</vt:lpstr>
      <vt:lpstr>工学院力学与空天技术系学术报告</vt:lpstr>
    </vt:vector>
  </TitlesOfParts>
  <Company>北京大学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工学院力学与空天技术系学术报告</dc:title>
  <dc:subject/>
  <dc:creator>chenbin</dc:creator>
  <cp:keywords/>
  <dc:description/>
  <cp:lastModifiedBy>Chen Zheng</cp:lastModifiedBy>
  <cp:revision>9</cp:revision>
  <cp:lastPrinted>2007-07-17T03:08:00Z</cp:lastPrinted>
  <dcterms:created xsi:type="dcterms:W3CDTF">2008-05-12T05:31:00Z</dcterms:created>
  <dcterms:modified xsi:type="dcterms:W3CDTF">2023-10-18T01:06:00Z</dcterms:modified>
  <cp:version>1000.0100.01</cp:version>
</cp:coreProperties>
</file>