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68" w:rsidRDefault="00B3547E" w:rsidP="00321C68">
      <w:pPr>
        <w:rPr>
          <w:rFonts w:hint="eastAsia"/>
        </w:rPr>
      </w:pPr>
      <w:r>
        <w:tab/>
      </w:r>
      <w:bookmarkStart w:id="0" w:name="_GoBack"/>
      <w:bookmarkEnd w:id="0"/>
    </w:p>
    <w:p w:rsidR="00321C68" w:rsidRDefault="00321C68" w:rsidP="00321C68"/>
    <w:p w:rsidR="00321C68" w:rsidRDefault="00321C68" w:rsidP="00321C68"/>
    <w:p w:rsidR="00321C68" w:rsidRDefault="006B3019" w:rsidP="00321C68">
      <w:r>
        <w:pict>
          <v:group id="head" o:spid="_x0000_s1067" editas="canvas" style="position:absolute;left:0;text-align:left;margin-left:-35.4pt;margin-top:13.75pt;width:503.4pt;height:150.05pt;z-index:1" coordorigin="994,5888" coordsize="10068,3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994;top:5888;width:10068;height:3001"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wenhao" o:spid="_x0000_s1069" type="#_x0000_t202" style="position:absolute;left:4222;top:7845;width:3652;height:730" stroked="f">
              <v:textbox style="mso-next-textbox:#wenhao">
                <w:txbxContent>
                  <w:p w:rsidR="00D71127" w:rsidRPr="0031516E" w:rsidRDefault="00D71127" w:rsidP="00D71127">
                    <w:pPr>
                      <w:spacing w:line="560" w:lineRule="exact"/>
                      <w:jc w:val="center"/>
                      <w:rPr>
                        <w:rFonts w:ascii="仿宋_GB2312" w:eastAsia="仿宋_GB2312" w:hAnsi="微软雅黑"/>
                        <w:bCs/>
                        <w:sz w:val="32"/>
                        <w:szCs w:val="32"/>
                      </w:rPr>
                    </w:pPr>
                    <w:r w:rsidRPr="0031516E">
                      <w:rPr>
                        <w:rFonts w:ascii="仿宋_GB2312" w:eastAsia="仿宋_GB2312" w:hAnsi="微软雅黑" w:hint="eastAsia"/>
                        <w:bCs/>
                        <w:sz w:val="32"/>
                        <w:szCs w:val="32"/>
                      </w:rPr>
                      <w:t>教</w:t>
                    </w:r>
                    <w:r w:rsidR="00301ED2">
                      <w:rPr>
                        <w:rFonts w:ascii="仿宋_GB2312" w:eastAsia="仿宋_GB2312" w:hAnsi="微软雅黑" w:hint="eastAsia"/>
                        <w:bCs/>
                        <w:sz w:val="32"/>
                        <w:szCs w:val="32"/>
                      </w:rPr>
                      <w:t>高</w:t>
                    </w:r>
                    <w:r w:rsidRPr="0031516E">
                      <w:rPr>
                        <w:rFonts w:ascii="仿宋_GB2312" w:eastAsia="仿宋_GB2312" w:hAnsi="微软雅黑" w:hint="eastAsia"/>
                        <w:bCs/>
                        <w:sz w:val="32"/>
                        <w:szCs w:val="32"/>
                      </w:rPr>
                      <w:t>〔</w:t>
                    </w:r>
                    <w:r w:rsidR="00CF3410">
                      <w:rPr>
                        <w:rFonts w:eastAsia="仿宋_GB2312"/>
                        <w:bCs/>
                        <w:sz w:val="32"/>
                        <w:szCs w:val="32"/>
                      </w:rPr>
                      <w:t>20</w:t>
                    </w:r>
                    <w:r w:rsidR="00301ED2">
                      <w:rPr>
                        <w:rFonts w:eastAsia="仿宋_GB2312" w:hint="eastAsia"/>
                        <w:bCs/>
                        <w:sz w:val="32"/>
                        <w:szCs w:val="32"/>
                      </w:rPr>
                      <w:t>20</w:t>
                    </w:r>
                    <w:r w:rsidRPr="0031516E">
                      <w:rPr>
                        <w:rFonts w:ascii="仿宋_GB2312" w:eastAsia="仿宋_GB2312" w:hAnsi="微软雅黑" w:hint="eastAsia"/>
                        <w:bCs/>
                        <w:sz w:val="32"/>
                        <w:szCs w:val="32"/>
                      </w:rPr>
                      <w:t>〕</w:t>
                    </w:r>
                    <w:r w:rsidR="00301ED2">
                      <w:rPr>
                        <w:rFonts w:ascii="仿宋_GB2312" w:eastAsia="仿宋_GB2312" w:hAnsi="微软雅黑" w:hint="eastAsia"/>
                        <w:bCs/>
                        <w:sz w:val="32"/>
                        <w:szCs w:val="32"/>
                      </w:rPr>
                      <w:t>3</w:t>
                    </w:r>
                    <w:r w:rsidRPr="0031516E">
                      <w:rPr>
                        <w:rFonts w:ascii="仿宋_GB2312" w:eastAsia="仿宋_GB2312" w:hAnsi="微软雅黑" w:hint="eastAsia"/>
                        <w:bCs/>
                        <w:sz w:val="32"/>
                        <w:szCs w:val="32"/>
                      </w:rPr>
                      <w:t>号</w:t>
                    </w:r>
                  </w:p>
                  <w:p w:rsidR="00321C68" w:rsidRDefault="00321C68" w:rsidP="00321C68">
                    <w:pPr>
                      <w:rPr>
                        <w:szCs w:val="32"/>
                      </w:rPr>
                    </w:pPr>
                  </w:p>
                </w:txbxContent>
              </v:textbox>
            </v:shape>
            <v:line id="_x0000_s1070" style="position:absolute" from="1470,8704" to="10722,8705" strokecolor="red" strokeweight="2.25pt"/>
            <v:shape id="sign" o:spid="_x0000_s1071" type="#_x0000_t202" style="position:absolute;left:994;top:6057;width:469;height:512;mso-wrap-style:none;mso-position-horizontal-relative:char;mso-position-vertical-relative:line" stroked="f">
              <v:textbox style="mso-next-textbox:#sign;mso-fit-shape-to-text:t" inset=",10pt,,0">
                <w:txbxContent>
                  <w:p w:rsidR="00321C68" w:rsidRPr="00144143" w:rsidRDefault="00321C68" w:rsidP="00144143">
                    <w:pPr>
                      <w:rPr>
                        <w:szCs w:val="76"/>
                      </w:rPr>
                    </w:pPr>
                  </w:p>
                </w:txbxContent>
              </v:textbox>
            </v:shape>
            <v:shape id="_x0000_s1093" type="#_x0000_t75" style="position:absolute;left:2509;top:6185;width:7081;height:1099">
              <v:imagedata r:id="rId6" o:title="教育部文件"/>
            </v:shape>
          </v:group>
        </w:pict>
      </w:r>
    </w:p>
    <w:p w:rsidR="00321C68" w:rsidRDefault="00321C68" w:rsidP="00321C68"/>
    <w:p w:rsidR="00321C68" w:rsidRDefault="00321C68" w:rsidP="00321C68"/>
    <w:p w:rsidR="00321C68" w:rsidRDefault="00321C68" w:rsidP="00321C68"/>
    <w:p w:rsidR="00321C68" w:rsidRDefault="00321C68" w:rsidP="00321C68"/>
    <w:p w:rsidR="00321C68" w:rsidRDefault="00321C68" w:rsidP="00321C68"/>
    <w:p w:rsidR="00321C68" w:rsidRDefault="00321C68" w:rsidP="00321C68"/>
    <w:p w:rsidR="00321C68" w:rsidRDefault="00321C68" w:rsidP="00321C68"/>
    <w:p w:rsidR="00321C68" w:rsidRDefault="00321C68" w:rsidP="00321C68"/>
    <w:p w:rsidR="00321C68" w:rsidRDefault="00321C68" w:rsidP="00321C68"/>
    <w:p w:rsidR="00010983" w:rsidRDefault="00010983" w:rsidP="00321C68"/>
    <w:p w:rsidR="00010983" w:rsidRPr="00106CEF" w:rsidRDefault="00010983" w:rsidP="00321C68">
      <w:pPr>
        <w:rPr>
          <w:rFonts w:ascii="仿宋_GB2312" w:eastAsia="仿宋_GB2312"/>
          <w:sz w:val="32"/>
          <w:szCs w:val="32"/>
        </w:rPr>
      </w:pPr>
    </w:p>
    <w:p w:rsidR="00301ED2" w:rsidRDefault="00301ED2" w:rsidP="00301ED2">
      <w:pPr>
        <w:pStyle w:val="1"/>
        <w:widowControl/>
        <w:snapToGrid w:val="0"/>
        <w:spacing w:beforeAutospacing="0" w:afterAutospacing="0" w:line="560" w:lineRule="exact"/>
        <w:jc w:val="center"/>
        <w:rPr>
          <w:rFonts w:ascii="方正小标宋简体" w:eastAsia="方正小标宋简体" w:hAnsi="方正小标宋简体" w:cs="方正小标宋简体" w:hint="default"/>
          <w:b w:val="0"/>
          <w:bCs/>
          <w:sz w:val="44"/>
          <w:szCs w:val="44"/>
          <w:shd w:val="clear" w:color="auto" w:fill="FFFFFF"/>
        </w:rPr>
      </w:pPr>
      <w:r>
        <w:rPr>
          <w:rFonts w:ascii="方正小标宋简体" w:eastAsia="方正小标宋简体" w:hAnsi="方正小标宋简体" w:cs="方正小标宋简体"/>
          <w:b w:val="0"/>
          <w:bCs/>
          <w:sz w:val="44"/>
          <w:szCs w:val="44"/>
          <w:shd w:val="clear" w:color="auto" w:fill="FFFFFF"/>
        </w:rPr>
        <w:t>教育部关于印发《高等学校课程思政建设</w:t>
      </w:r>
    </w:p>
    <w:p w:rsidR="00301ED2" w:rsidRDefault="00301ED2" w:rsidP="00301ED2">
      <w:pPr>
        <w:pStyle w:val="1"/>
        <w:widowControl/>
        <w:snapToGrid w:val="0"/>
        <w:spacing w:beforeAutospacing="0" w:afterAutospacing="0" w:line="560" w:lineRule="exact"/>
        <w:jc w:val="center"/>
        <w:rPr>
          <w:rFonts w:ascii="仿宋" w:eastAsia="仿宋" w:hAnsi="仿宋" w:cs="仿宋" w:hint="default"/>
          <w:b w:val="0"/>
          <w:bCs/>
          <w:sz w:val="32"/>
          <w:szCs w:val="32"/>
          <w:shd w:val="clear" w:color="auto" w:fill="FFFFFF"/>
        </w:rPr>
      </w:pPr>
      <w:r>
        <w:rPr>
          <w:rFonts w:ascii="方正小标宋简体" w:eastAsia="方正小标宋简体" w:hAnsi="方正小标宋简体" w:cs="方正小标宋简体"/>
          <w:b w:val="0"/>
          <w:bCs/>
          <w:sz w:val="44"/>
          <w:szCs w:val="44"/>
          <w:shd w:val="clear" w:color="auto" w:fill="FFFFFF"/>
        </w:rPr>
        <w:t>指导纲要》的通知</w:t>
      </w:r>
    </w:p>
    <w:p w:rsidR="00301ED2" w:rsidRDefault="00301ED2" w:rsidP="00301ED2">
      <w:pPr>
        <w:snapToGrid w:val="0"/>
        <w:spacing w:line="560" w:lineRule="exact"/>
        <w:rPr>
          <w:rFonts w:ascii="仿宋" w:eastAsia="仿宋" w:hAnsi="仿宋" w:cs="仿宋"/>
          <w:bCs/>
          <w:sz w:val="32"/>
          <w:szCs w:val="32"/>
          <w:shd w:val="clear" w:color="auto" w:fill="FFFFFF"/>
        </w:rPr>
      </w:pPr>
    </w:p>
    <w:p w:rsidR="00301ED2" w:rsidRDefault="00301ED2" w:rsidP="00301ED2">
      <w:pPr>
        <w:pStyle w:val="a6"/>
        <w:widowControl/>
        <w:snapToGrid w:val="0"/>
        <w:spacing w:beforeAutospacing="0" w:afterAutospacing="0"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各省、自治区、直辖市教育厅（教委），新疆生产建设兵团教育局，有关部门（单位）教育司（局），部属各高等学校、部省合建各高等学校：</w:t>
      </w:r>
    </w:p>
    <w:p w:rsidR="00301ED2" w:rsidRDefault="00301ED2" w:rsidP="00301ED2">
      <w:pPr>
        <w:pStyle w:val="a6"/>
        <w:widowControl/>
        <w:snapToGrid w:val="0"/>
        <w:spacing w:beforeAutospacing="0" w:afterAutospacing="0" w:line="56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《高等学校课程思政建设指导纲要》</w:t>
      </w:r>
      <w:r w:rsidR="00DB7F03">
        <w:rPr>
          <w:rFonts w:ascii="仿宋" w:eastAsia="仿宋" w:hAnsi="仿宋" w:cs="仿宋" w:hint="eastAsia"/>
          <w:sz w:val="32"/>
          <w:szCs w:val="32"/>
          <w:shd w:val="clear" w:color="auto" w:fill="FFFFFF"/>
        </w:rPr>
        <w:t>已经教育部党组会议审议通过，现</w:t>
      </w:r>
      <w:r>
        <w:rPr>
          <w:rFonts w:ascii="仿宋" w:eastAsia="仿宋" w:hAnsi="仿宋" w:cs="仿宋" w:hint="eastAsia"/>
          <w:sz w:val="32"/>
          <w:szCs w:val="32"/>
          <w:shd w:val="clear" w:color="auto" w:fill="FFFFFF"/>
        </w:rPr>
        <w:t>印发给你们，请结合实际认真贯彻执行。</w:t>
      </w:r>
    </w:p>
    <w:p w:rsidR="00D71127" w:rsidRPr="00301ED2" w:rsidRDefault="00D71127">
      <w:pPr>
        <w:spacing w:line="560" w:lineRule="exact"/>
        <w:jc w:val="center"/>
        <w:rPr>
          <w:rFonts w:ascii="方正小标宋简体" w:eastAsia="方正小标宋简体" w:hAnsi="微软雅黑"/>
          <w:b/>
          <w:bCs/>
          <w:sz w:val="44"/>
          <w:szCs w:val="44"/>
        </w:rPr>
      </w:pPr>
    </w:p>
    <w:p w:rsidR="00CF3410" w:rsidRDefault="00CF3410" w:rsidP="007908A0">
      <w:pPr>
        <w:spacing w:line="560" w:lineRule="exact"/>
        <w:jc w:val="left"/>
        <w:rPr>
          <w:rFonts w:ascii="仿宋_GB2312" w:eastAsia="仿宋_GB2312" w:hAnsi="微软雅黑"/>
          <w:bCs/>
          <w:sz w:val="30"/>
          <w:szCs w:val="30"/>
        </w:rPr>
      </w:pPr>
    </w:p>
    <w:p w:rsidR="00CF3410" w:rsidRDefault="00CF3410" w:rsidP="007908A0">
      <w:pPr>
        <w:spacing w:line="560" w:lineRule="exact"/>
        <w:jc w:val="left"/>
        <w:rPr>
          <w:rFonts w:ascii="仿宋_GB2312" w:eastAsia="仿宋_GB2312" w:hAnsi="微软雅黑"/>
          <w:bCs/>
          <w:sz w:val="30"/>
          <w:szCs w:val="30"/>
        </w:rPr>
      </w:pPr>
    </w:p>
    <w:p w:rsidR="00CF3410" w:rsidRDefault="00CF3410" w:rsidP="007908A0">
      <w:pPr>
        <w:spacing w:line="560" w:lineRule="exact"/>
        <w:jc w:val="left"/>
        <w:rPr>
          <w:rFonts w:ascii="仿宋_GB2312" w:eastAsia="仿宋_GB2312" w:hAnsi="微软雅黑"/>
          <w:bCs/>
          <w:sz w:val="30"/>
          <w:szCs w:val="30"/>
        </w:rPr>
      </w:pPr>
    </w:p>
    <w:p w:rsidR="00D71127" w:rsidRPr="00D71127" w:rsidRDefault="00D71127" w:rsidP="007908A0">
      <w:pPr>
        <w:spacing w:line="560" w:lineRule="exact"/>
        <w:jc w:val="left"/>
        <w:rPr>
          <w:rFonts w:eastAsia="仿宋_GB2312"/>
          <w:color w:val="000000"/>
          <w:sz w:val="30"/>
          <w:szCs w:val="30"/>
        </w:rPr>
      </w:pPr>
      <w:r>
        <w:rPr>
          <w:rFonts w:eastAsia="仿宋_GB2312" w:hint="eastAsia"/>
          <w:color w:val="000000"/>
          <w:sz w:val="32"/>
          <w:szCs w:val="32"/>
        </w:rPr>
        <w:t xml:space="preserve">                                         </w:t>
      </w:r>
      <w:r w:rsidRPr="00D71127">
        <w:rPr>
          <w:rFonts w:eastAsia="仿宋_GB2312" w:hint="eastAsia"/>
          <w:color w:val="000000"/>
          <w:sz w:val="30"/>
          <w:szCs w:val="30"/>
        </w:rPr>
        <w:t xml:space="preserve"> </w:t>
      </w:r>
      <w:r w:rsidRPr="00D71127">
        <w:rPr>
          <w:rFonts w:eastAsia="仿宋_GB2312" w:hint="eastAsia"/>
          <w:color w:val="000000"/>
          <w:sz w:val="30"/>
          <w:szCs w:val="30"/>
        </w:rPr>
        <w:t>教</w:t>
      </w:r>
      <w:r w:rsidRPr="00D71127">
        <w:rPr>
          <w:rFonts w:eastAsia="仿宋_GB2312" w:hint="eastAsia"/>
          <w:color w:val="000000"/>
          <w:sz w:val="30"/>
          <w:szCs w:val="30"/>
        </w:rPr>
        <w:t xml:space="preserve"> </w:t>
      </w:r>
      <w:r w:rsidRPr="00D71127">
        <w:rPr>
          <w:rFonts w:eastAsia="仿宋_GB2312" w:hint="eastAsia"/>
          <w:color w:val="000000"/>
          <w:sz w:val="30"/>
          <w:szCs w:val="30"/>
        </w:rPr>
        <w:t>育</w:t>
      </w:r>
      <w:r w:rsidRPr="00D71127">
        <w:rPr>
          <w:rFonts w:eastAsia="仿宋_GB2312" w:hint="eastAsia"/>
          <w:color w:val="000000"/>
          <w:sz w:val="30"/>
          <w:szCs w:val="30"/>
        </w:rPr>
        <w:t xml:space="preserve"> </w:t>
      </w:r>
      <w:r w:rsidRPr="00D71127">
        <w:rPr>
          <w:rFonts w:eastAsia="仿宋_GB2312" w:hint="eastAsia"/>
          <w:color w:val="000000"/>
          <w:sz w:val="30"/>
          <w:szCs w:val="30"/>
        </w:rPr>
        <w:t>部</w:t>
      </w:r>
    </w:p>
    <w:p w:rsidR="00301ED2" w:rsidRDefault="00D71127" w:rsidP="00301ED2">
      <w:pPr>
        <w:snapToGrid w:val="0"/>
        <w:spacing w:line="558" w:lineRule="exact"/>
        <w:jc w:val="center"/>
        <w:rPr>
          <w:rFonts w:ascii="方正小标宋简体" w:eastAsia="方正小标宋简体" w:hAnsi="方正小标宋简体" w:cs="方正小标宋简体"/>
          <w:sz w:val="44"/>
          <w:szCs w:val="44"/>
        </w:rPr>
      </w:pPr>
      <w:r w:rsidRPr="00D71127">
        <w:rPr>
          <w:rFonts w:eastAsia="仿宋_GB2312" w:hint="eastAsia"/>
          <w:color w:val="000000"/>
          <w:sz w:val="30"/>
          <w:szCs w:val="30"/>
        </w:rPr>
        <w:t xml:space="preserve">                                     20</w:t>
      </w:r>
      <w:r w:rsidR="00301ED2">
        <w:rPr>
          <w:rFonts w:eastAsia="仿宋_GB2312" w:hint="eastAsia"/>
          <w:color w:val="000000"/>
          <w:sz w:val="30"/>
          <w:szCs w:val="30"/>
        </w:rPr>
        <w:t>20</w:t>
      </w:r>
      <w:r w:rsidRPr="00D71127">
        <w:rPr>
          <w:rFonts w:eastAsia="仿宋_GB2312" w:hint="eastAsia"/>
          <w:color w:val="000000"/>
          <w:sz w:val="30"/>
          <w:szCs w:val="30"/>
        </w:rPr>
        <w:t>年</w:t>
      </w:r>
      <w:r w:rsidR="00301ED2">
        <w:rPr>
          <w:rFonts w:eastAsia="仿宋_GB2312" w:hint="eastAsia"/>
          <w:color w:val="000000"/>
          <w:sz w:val="30"/>
          <w:szCs w:val="30"/>
        </w:rPr>
        <w:t>5</w:t>
      </w:r>
      <w:r w:rsidRPr="00D71127">
        <w:rPr>
          <w:rFonts w:eastAsia="仿宋_GB2312" w:hint="eastAsia"/>
          <w:color w:val="000000"/>
          <w:sz w:val="30"/>
          <w:szCs w:val="30"/>
        </w:rPr>
        <w:t>月</w:t>
      </w:r>
      <w:r w:rsidR="00301ED2">
        <w:rPr>
          <w:rFonts w:eastAsia="仿宋_GB2312" w:hint="eastAsia"/>
          <w:color w:val="000000"/>
          <w:sz w:val="30"/>
          <w:szCs w:val="30"/>
        </w:rPr>
        <w:t>28</w:t>
      </w:r>
      <w:r w:rsidRPr="00D71127">
        <w:rPr>
          <w:rFonts w:eastAsia="仿宋_GB2312" w:hint="eastAsia"/>
          <w:color w:val="000000"/>
          <w:sz w:val="30"/>
          <w:szCs w:val="30"/>
        </w:rPr>
        <w:t>日</w:t>
      </w:r>
      <w:r w:rsidRPr="00D71127">
        <w:rPr>
          <w:rFonts w:ascii="方正小标宋简体" w:eastAsia="方正小标宋简体" w:hAnsi="微软雅黑"/>
          <w:b/>
          <w:bCs/>
          <w:sz w:val="30"/>
          <w:szCs w:val="30"/>
        </w:rPr>
        <w:br w:type="page"/>
      </w:r>
      <w:r w:rsidR="00301ED2">
        <w:rPr>
          <w:rFonts w:ascii="方正小标宋简体" w:eastAsia="方正小标宋简体" w:hAnsi="方正小标宋简体" w:cs="方正小标宋简体" w:hint="eastAsia"/>
          <w:sz w:val="44"/>
          <w:szCs w:val="44"/>
        </w:rPr>
        <w:lastRenderedPageBreak/>
        <w:t>高等学校课程思政建设指导纲要</w:t>
      </w:r>
    </w:p>
    <w:p w:rsidR="00301ED2" w:rsidRDefault="00301ED2" w:rsidP="00301ED2">
      <w:pPr>
        <w:snapToGrid w:val="0"/>
        <w:spacing w:line="558" w:lineRule="exact"/>
        <w:rPr>
          <w:rFonts w:eastAsia="仿宋_GB2312"/>
          <w:sz w:val="32"/>
          <w:szCs w:val="32"/>
        </w:rPr>
      </w:pP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rsidR="00301ED2" w:rsidRDefault="00301ED2" w:rsidP="00301ED2">
      <w:pPr>
        <w:snapToGrid w:val="0"/>
        <w:spacing w:line="558" w:lineRule="exact"/>
        <w:ind w:firstLineChars="200" w:firstLine="640"/>
        <w:rPr>
          <w:rFonts w:ascii="仿宋_GB2312" w:eastAsia="仿宋_GB2312"/>
          <w:sz w:val="32"/>
          <w:szCs w:val="32"/>
        </w:rPr>
      </w:pPr>
      <w:r>
        <w:rPr>
          <w:rFonts w:ascii="黑体" w:eastAsia="黑体" w:hAnsi="黑体" w:hint="eastAsia"/>
          <w:sz w:val="32"/>
          <w:szCs w:val="32"/>
        </w:rPr>
        <w:t>一、全面推进课程思政建设是落实立德树人根本任务的战略举措</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rsidR="00301ED2" w:rsidRDefault="00301ED2" w:rsidP="00301ED2">
      <w:pPr>
        <w:snapToGrid w:val="0"/>
        <w:spacing w:line="558" w:lineRule="exact"/>
        <w:ind w:firstLineChars="200" w:firstLine="640"/>
        <w:rPr>
          <w:rFonts w:ascii="仿宋_GB2312" w:eastAsia="仿宋_GB2312"/>
          <w:sz w:val="32"/>
          <w:szCs w:val="32"/>
        </w:rPr>
      </w:pPr>
      <w:r>
        <w:rPr>
          <w:rFonts w:ascii="黑体" w:eastAsia="黑体" w:hAnsi="黑体" w:hint="eastAsia"/>
          <w:sz w:val="32"/>
          <w:szCs w:val="32"/>
        </w:rPr>
        <w:t>二、课程思政建设是全面提高人才培养质量的重要任务</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高等学校人才培养是育人和育才相统一的过程。建设高水平</w:t>
      </w:r>
      <w:r>
        <w:rPr>
          <w:rFonts w:ascii="仿宋_GB2312" w:eastAsia="仿宋_GB2312" w:hint="eastAsia"/>
          <w:sz w:val="32"/>
          <w:szCs w:val="32"/>
        </w:rPr>
        <w:lastRenderedPageBreak/>
        <w:t>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w:t>
      </w:r>
      <w:bookmarkStart w:id="1" w:name="_Hlk35003598"/>
      <w:r>
        <w:rPr>
          <w:rFonts w:ascii="仿宋_GB2312" w:eastAsia="仿宋_GB2312" w:hint="eastAsia"/>
          <w:sz w:val="32"/>
          <w:szCs w:val="32"/>
        </w:rPr>
        <w:t>统筹做好各学科专业、各类课程的课程思政建设。</w:t>
      </w:r>
      <w:bookmarkEnd w:id="1"/>
      <w:r>
        <w:rPr>
          <w:rFonts w:ascii="仿宋_GB2312" w:eastAsia="仿宋_GB2312" w:hAnsi="等线" w:hint="eastAsia"/>
          <w:sz w:val="32"/>
          <w:szCs w:val="32"/>
        </w:rPr>
        <w:t>要紧紧围绕国家和区域发展需求，结合学校发展定位和人才培养目标，构建全面覆盖、类型丰富、层次递进、相互支撑的课程思政体系。</w:t>
      </w:r>
      <w:r>
        <w:rPr>
          <w:rFonts w:ascii="仿宋_GB2312" w:eastAsia="仿宋_GB2312" w:hint="eastAsia"/>
          <w:sz w:val="32"/>
          <w:szCs w:val="32"/>
        </w:rPr>
        <w:t>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t>三、明确课程思政建设目标要求和内容重点</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w:t>
      </w:r>
      <w:r>
        <w:rPr>
          <w:rFonts w:ascii="仿宋_GB2312" w:eastAsia="仿宋_GB2312" w:hint="eastAsia"/>
          <w:sz w:val="32"/>
          <w:szCs w:val="32"/>
        </w:rPr>
        <w:lastRenderedPageBreak/>
        <w:t>优秀传统文化教育。</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sz w:val="32"/>
          <w:szCs w:val="32"/>
        </w:rPr>
        <w:softHyphen/>
      </w:r>
      <w:r>
        <w:rPr>
          <w:rFonts w:ascii="仿宋_GB2312" w:eastAsia="仿宋_GB2312" w:hint="eastAsia"/>
          <w:sz w:val="32"/>
          <w:szCs w:val="32"/>
        </w:rPr>
        <w:t>——</w:t>
      </w:r>
      <w:r>
        <w:rPr>
          <w:rFonts w:ascii="仿宋_GB2312" w:eastAsia="仿宋_GB2312"/>
          <w:sz w:val="32"/>
          <w:szCs w:val="32"/>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深化职业理想和职业道德教育。教育引导学生深刻理解并自觉实践各行业的职业精神和职业规范，增强职业责任感，培</w:t>
      </w:r>
      <w:r>
        <w:rPr>
          <w:rFonts w:ascii="仿宋_GB2312" w:eastAsia="仿宋_GB2312"/>
          <w:sz w:val="32"/>
          <w:szCs w:val="32"/>
        </w:rPr>
        <w:lastRenderedPageBreak/>
        <w:t>养遵纪守法、爱岗敬业、无私奉献、诚实守信、公道办事、开拓创新的职业品格和行为习惯。</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t>四、科学设计课程思政教学体系</w:t>
      </w:r>
    </w:p>
    <w:p w:rsidR="00301ED2" w:rsidRDefault="00301ED2" w:rsidP="00301ED2">
      <w:pPr>
        <w:snapToGrid w:val="0"/>
        <w:spacing w:line="558" w:lineRule="exact"/>
        <w:ind w:firstLineChars="200" w:firstLine="640"/>
        <w:rPr>
          <w:rFonts w:ascii="仿宋_GB2312" w:eastAsia="仿宋_GB2312" w:hAnsi="等线"/>
          <w:sz w:val="32"/>
          <w:szCs w:val="32"/>
        </w:rPr>
      </w:pPr>
      <w:r>
        <w:rPr>
          <w:rFonts w:ascii="仿宋_GB2312" w:eastAsia="仿宋_GB2312" w:hAnsi="等线" w:hint="eastAsia"/>
          <w:sz w:val="32"/>
          <w:szCs w:val="32"/>
        </w:rPr>
        <w:t>高校</w:t>
      </w:r>
      <w:r>
        <w:rPr>
          <w:rFonts w:ascii="仿宋_GB2312" w:eastAsia="仿宋_GB2312" w:hint="eastAsia"/>
          <w:sz w:val="32"/>
          <w:szCs w:val="32"/>
        </w:rPr>
        <w:t>要</w:t>
      </w:r>
      <w:r>
        <w:rPr>
          <w:rFonts w:ascii="仿宋_GB2312" w:eastAsia="仿宋_GB2312" w:hAnsi="等线" w:hint="eastAsia"/>
          <w:sz w:val="32"/>
          <w:szCs w:val="32"/>
        </w:rPr>
        <w:t>有针对性地修订人才培养方案，切实落实高等职业学校专业教学标准、本科专业类教学质量国家标准和一级学科、专业学位类别（领域）博士硕士学位基本要求，</w:t>
      </w:r>
      <w:r>
        <w:rPr>
          <w:rFonts w:ascii="仿宋_GB2312" w:eastAsia="仿宋_GB2312" w:hint="eastAsia"/>
          <w:sz w:val="32"/>
          <w:szCs w:val="32"/>
        </w:rPr>
        <w:t>构建科学合理的课程思政教学体系。要</w:t>
      </w:r>
      <w:r>
        <w:rPr>
          <w:rFonts w:ascii="仿宋_GB2312" w:eastAsia="仿宋_GB2312" w:hAnsi="等线" w:hint="eastAsia"/>
          <w:sz w:val="32"/>
          <w:szCs w:val="32"/>
        </w:rPr>
        <w:t>坚持学生中心、产出导向、持续改进，不断提升学生的课程学习体验、学习效果，坚决</w:t>
      </w:r>
      <w:r>
        <w:rPr>
          <w:rFonts w:ascii="仿宋_GB2312" w:eastAsia="仿宋_GB2312" w:hint="eastAsia"/>
          <w:sz w:val="32"/>
          <w:szCs w:val="32"/>
        </w:rPr>
        <w:t>防止“贴标签”“两张皮”。</w:t>
      </w:r>
    </w:p>
    <w:p w:rsidR="00301ED2" w:rsidRDefault="00301ED2" w:rsidP="00301ED2">
      <w:pPr>
        <w:snapToGrid w:val="0"/>
        <w:spacing w:line="558" w:lineRule="exact"/>
        <w:ind w:firstLineChars="200" w:firstLine="640"/>
        <w:rPr>
          <w:rFonts w:ascii="仿宋_GB2312" w:eastAsia="仿宋_GB2312" w:hAnsi="等线"/>
          <w:sz w:val="32"/>
          <w:szCs w:val="32"/>
        </w:rPr>
      </w:pPr>
      <w:r>
        <w:rPr>
          <w:rFonts w:ascii="仿宋_GB2312" w:eastAsia="仿宋_GB2312" w:hAnsi="等线" w:hint="eastAsia"/>
          <w:sz w:val="32"/>
          <w:szCs w:val="32"/>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rsidR="00301ED2" w:rsidRDefault="00301ED2" w:rsidP="00301ED2">
      <w:pPr>
        <w:snapToGrid w:val="0"/>
        <w:spacing w:line="558" w:lineRule="exact"/>
        <w:ind w:firstLineChars="200" w:firstLine="640"/>
        <w:rPr>
          <w:rFonts w:ascii="仿宋_GB2312" w:eastAsia="仿宋_GB2312" w:hAnsi="等线"/>
          <w:sz w:val="32"/>
          <w:szCs w:val="32"/>
        </w:rPr>
      </w:pPr>
      <w:r>
        <w:rPr>
          <w:rFonts w:ascii="仿宋_GB2312" w:eastAsia="仿宋_GB2312" w:hAnsi="等线" w:hint="eastAsia"/>
          <w:sz w:val="32"/>
          <w:szCs w:val="32"/>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301ED2" w:rsidRDefault="00301ED2" w:rsidP="00301ED2">
      <w:pPr>
        <w:snapToGrid w:val="0"/>
        <w:spacing w:line="558" w:lineRule="exact"/>
        <w:ind w:firstLineChars="200" w:firstLine="640"/>
        <w:rPr>
          <w:rFonts w:ascii="仿宋_GB2312" w:eastAsia="仿宋_GB2312" w:hAnsi="等线"/>
          <w:sz w:val="32"/>
          <w:szCs w:val="32"/>
        </w:rPr>
      </w:pPr>
      <w:r>
        <w:rPr>
          <w:rFonts w:ascii="仿宋_GB2312" w:eastAsia="仿宋_GB2312" w:hAnsi="等线" w:hint="eastAsia"/>
          <w:sz w:val="32"/>
          <w:szCs w:val="32"/>
        </w:rPr>
        <w:t>实践类课程。专业实验实践课程，要注重学思结合、知行统一，增强学生勇于探索的创新精神、善于解决问题的实践能力。</w:t>
      </w:r>
      <w:r>
        <w:rPr>
          <w:rFonts w:ascii="仿宋_GB2312" w:eastAsia="仿宋_GB2312" w:hAnsi="等线" w:hint="eastAsia"/>
          <w:sz w:val="32"/>
          <w:szCs w:val="32"/>
        </w:rPr>
        <w:lastRenderedPageBreak/>
        <w:t>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301ED2" w:rsidRDefault="00301ED2" w:rsidP="00301ED2">
      <w:pPr>
        <w:snapToGrid w:val="0"/>
        <w:spacing w:line="558" w:lineRule="exact"/>
        <w:ind w:left="640"/>
        <w:rPr>
          <w:rFonts w:ascii="黑体" w:eastAsia="黑体" w:hAnsi="黑体"/>
          <w:sz w:val="32"/>
          <w:szCs w:val="32"/>
        </w:rPr>
      </w:pPr>
      <w:r>
        <w:rPr>
          <w:rFonts w:ascii="黑体" w:eastAsia="黑体" w:hAnsi="黑体" w:hint="eastAsia"/>
          <w:sz w:val="32"/>
          <w:szCs w:val="32"/>
        </w:rPr>
        <w:t>五、结合专业特点分类推进课程思政建设</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Ansi="等线" w:hint="eastAsia"/>
          <w:sz w:val="32"/>
          <w:szCs w:val="32"/>
        </w:rPr>
        <w:t>专业课程是课程思政建设的基本载体。要深入</w:t>
      </w:r>
      <w:r>
        <w:rPr>
          <w:rFonts w:ascii="仿宋_GB2312" w:eastAsia="仿宋_GB2312" w:hint="eastAsia"/>
          <w:sz w:val="32"/>
          <w:szCs w:val="32"/>
        </w:rPr>
        <w:t>梳理专业课教学内容，结合不同课程特点、思维方法和价值理念，深入挖掘课程思政元素，有机融入课程教学，达到润物无声的育人效果。</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——教育学类专业课程。要在课程教学中注重加强师德师风教育，突出</w:t>
      </w:r>
      <w:r>
        <w:rPr>
          <w:rFonts w:ascii="仿宋_GB2312" w:eastAsia="仿宋_GB2312" w:hAnsi="仿宋_GB2312" w:cs="仿宋_GB2312" w:hint="eastAsia"/>
          <w:sz w:val="32"/>
          <w:szCs w:val="32"/>
        </w:rPr>
        <w:t>课堂育德、典型树德、规则立德，</w:t>
      </w:r>
      <w:r>
        <w:rPr>
          <w:rFonts w:ascii="仿宋_GB2312" w:eastAsia="仿宋_GB2312" w:hint="eastAsia"/>
          <w:sz w:val="32"/>
          <w:szCs w:val="32"/>
        </w:rPr>
        <w:t>引导学生树立学为人师、行为世范的职业理想，</w:t>
      </w:r>
      <w:r>
        <w:rPr>
          <w:rFonts w:ascii="仿宋_GB2312" w:eastAsia="仿宋_GB2312" w:hAnsi="仿宋_GB2312" w:cs="仿宋_GB2312" w:hint="eastAsia"/>
          <w:sz w:val="32"/>
          <w:szCs w:val="32"/>
        </w:rPr>
        <w:t>培育爱国守法、规范从教的职业操</w:t>
      </w:r>
      <w:r>
        <w:rPr>
          <w:rFonts w:ascii="仿宋_GB2312" w:eastAsia="仿宋_GB2312" w:hAnsi="仿宋_GB2312" w:cs="仿宋_GB2312" w:hint="eastAsia"/>
          <w:sz w:val="32"/>
          <w:szCs w:val="32"/>
        </w:rPr>
        <w:lastRenderedPageBreak/>
        <w:t>守，</w:t>
      </w:r>
      <w:r>
        <w:rPr>
          <w:rFonts w:ascii="仿宋_GB2312" w:eastAsia="仿宋_GB2312" w:hint="eastAsia"/>
          <w:sz w:val="32"/>
          <w:szCs w:val="32"/>
        </w:rPr>
        <w:t>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——医学类专业课程。要在课程教学中注重加强医德医风教育，着力培养学生“敬佑生命、救死扶伤、甘于奉献、大爱无疆”的医者精神，注重加强医者仁心教育，在培养精湛医术的同时，</w:t>
      </w:r>
      <w:r>
        <w:rPr>
          <w:rFonts w:ascii="仿宋_GB2312" w:eastAsia="仿宋_GB2312" w:hint="eastAsia"/>
          <w:sz w:val="32"/>
          <w:szCs w:val="32"/>
        </w:rPr>
        <w:lastRenderedPageBreak/>
        <w:t>教育引导学生始终把人民群众生命安全和身体健康放在首位，尊重患者，善于沟通，提升综合素养和人文修养，</w:t>
      </w:r>
      <w:r>
        <w:rPr>
          <w:rFonts w:eastAsia="仿宋_GB2312" w:hint="eastAsia"/>
          <w:color w:val="000000"/>
          <w:sz w:val="32"/>
          <w:szCs w:val="32"/>
        </w:rPr>
        <w:t>提升依法应对重大突发公共卫生事件能力，</w:t>
      </w:r>
      <w:r>
        <w:rPr>
          <w:rFonts w:ascii="仿宋_GB2312" w:eastAsia="仿宋_GB2312" w:hint="eastAsia"/>
          <w:sz w:val="32"/>
          <w:szCs w:val="32"/>
        </w:rPr>
        <w:t>做党和人民信赖的好医生。</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高等职业学校要结合高职专业分类和课程设置情况，落实好分类推进相关要求。</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t>六、将课程思政融入课堂教学建设全过程</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lastRenderedPageBreak/>
        <w:t>七、提升教师课程思政建设的意识和能力</w:t>
      </w:r>
    </w:p>
    <w:p w:rsidR="00301ED2" w:rsidRDefault="00301ED2" w:rsidP="00301ED2">
      <w:pPr>
        <w:snapToGrid w:val="0"/>
        <w:spacing w:line="55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w:t>
      </w:r>
      <w:r>
        <w:rPr>
          <w:rFonts w:ascii="仿宋_GB2312" w:eastAsia="仿宋_GB2312" w:hAnsi="仿宋_GB2312" w:cs="仿宋_GB2312" w:hint="eastAsia"/>
          <w:color w:val="000000"/>
          <w:sz w:val="32"/>
          <w:szCs w:val="32"/>
        </w:rPr>
        <w:t>中国特色社会主义法治理论、</w:t>
      </w:r>
      <w:r>
        <w:rPr>
          <w:rFonts w:ascii="仿宋_GB2312" w:eastAsia="仿宋_GB2312" w:hAnsi="仿宋_GB2312" w:cs="仿宋_GB2312" w:hint="eastAsia"/>
          <w:sz w:val="32"/>
          <w:szCs w:val="32"/>
        </w:rPr>
        <w:t>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rsidR="00301ED2" w:rsidRDefault="00301ED2" w:rsidP="00301ED2">
      <w:pPr>
        <w:snapToGrid w:val="0"/>
        <w:spacing w:line="55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t>八、建立健全课程思政建设质量评价体系和激励机制</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人才培养效果是课程思政建设评价的首要标准。建立健全多</w:t>
      </w:r>
      <w:r>
        <w:rPr>
          <w:rFonts w:ascii="仿宋_GB2312" w:eastAsia="仿宋_GB2312" w:hint="eastAsia"/>
          <w:sz w:val="32"/>
          <w:szCs w:val="32"/>
        </w:rPr>
        <w:lastRenderedPageBreak/>
        <w:t>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rsidR="00301ED2" w:rsidRDefault="00301ED2" w:rsidP="00301ED2">
      <w:pPr>
        <w:snapToGrid w:val="0"/>
        <w:spacing w:line="558" w:lineRule="exact"/>
        <w:ind w:firstLineChars="200" w:firstLine="640"/>
        <w:rPr>
          <w:rFonts w:ascii="黑体" w:eastAsia="黑体" w:hAnsi="黑体"/>
          <w:sz w:val="32"/>
          <w:szCs w:val="32"/>
        </w:rPr>
      </w:pPr>
      <w:r>
        <w:rPr>
          <w:rFonts w:ascii="黑体" w:eastAsia="黑体" w:hAnsi="黑体" w:hint="eastAsia"/>
          <w:sz w:val="32"/>
          <w:szCs w:val="32"/>
        </w:rPr>
        <w:t>九、加强课程思政建设组织实施和条件保障</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rsidR="00301ED2" w:rsidRDefault="00301ED2" w:rsidP="00301ED2">
      <w:pPr>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w:t>
      </w:r>
      <w:r>
        <w:rPr>
          <w:rFonts w:ascii="仿宋_GB2312" w:eastAsia="仿宋_GB2312" w:hint="eastAsia"/>
          <w:sz w:val="32"/>
          <w:szCs w:val="32"/>
        </w:rPr>
        <w:lastRenderedPageBreak/>
        <w:t>校要建立党委统一领导、党政齐抓共管、教务部门牵头抓总、相关部门联动、院系落实推进、自身特色鲜明的课程思政建设工作格局。</w:t>
      </w:r>
    </w:p>
    <w:p w:rsidR="00301ED2" w:rsidRDefault="00301ED2" w:rsidP="00301ED2">
      <w:pPr>
        <w:snapToGrid w:val="0"/>
        <w:spacing w:line="558"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w:t>
      </w:r>
      <w:r>
        <w:rPr>
          <w:rFonts w:ascii="仿宋_GB2312" w:eastAsia="仿宋_GB2312" w:hAnsi="仿宋_GB2312" w:cs="仿宋_GB2312" w:hint="eastAsia"/>
          <w:sz w:val="32"/>
          <w:szCs w:val="32"/>
        </w:rPr>
        <w:t>度。</w:t>
      </w:r>
    </w:p>
    <w:p w:rsidR="00301ED2" w:rsidRDefault="00301ED2" w:rsidP="00301ED2">
      <w:pPr>
        <w:snapToGrid w:val="0"/>
        <w:spacing w:line="558" w:lineRule="exact"/>
        <w:ind w:firstLineChars="200" w:firstLine="640"/>
      </w:pPr>
      <w:r>
        <w:rPr>
          <w:rFonts w:ascii="仿宋_GB2312" w:eastAsia="仿宋_GB2312" w:hint="eastAsia"/>
          <w:sz w:val="32"/>
          <w:szCs w:val="32"/>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rsidR="00BD6B7E" w:rsidRPr="00301ED2" w:rsidRDefault="00BD6B7E" w:rsidP="00CF3410">
      <w:pPr>
        <w:spacing w:line="560" w:lineRule="exact"/>
        <w:jc w:val="center"/>
        <w:rPr>
          <w:rFonts w:ascii="仿宋_GB2312" w:eastAsia="仿宋_GB2312"/>
          <w:sz w:val="30"/>
          <w:szCs w:val="30"/>
        </w:rPr>
      </w:pPr>
    </w:p>
    <w:p w:rsidR="00BD6B7E" w:rsidRDefault="00BD6B7E" w:rsidP="003A5317">
      <w:pPr>
        <w:spacing w:line="560" w:lineRule="exact"/>
        <w:rPr>
          <w:rFonts w:ascii="仿宋_GB2312" w:eastAsia="仿宋_GB2312"/>
          <w:sz w:val="30"/>
          <w:szCs w:val="30"/>
        </w:rPr>
      </w:pPr>
    </w:p>
    <w:p w:rsidR="00D71127" w:rsidRDefault="00D71127"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Default="00CF3410" w:rsidP="0049162B">
      <w:pPr>
        <w:spacing w:line="560" w:lineRule="atLeast"/>
        <w:ind w:firstLineChars="1748" w:firstLine="5244"/>
        <w:rPr>
          <w:rFonts w:eastAsia="仿宋_GB2312"/>
          <w:sz w:val="30"/>
          <w:szCs w:val="30"/>
        </w:rPr>
      </w:pPr>
    </w:p>
    <w:p w:rsidR="00CF3410" w:rsidRPr="005D59A6" w:rsidRDefault="00CF3410" w:rsidP="0049162B">
      <w:pPr>
        <w:spacing w:line="560" w:lineRule="atLeast"/>
        <w:ind w:firstLineChars="1748" w:firstLine="5244"/>
        <w:rPr>
          <w:rFonts w:eastAsia="仿宋_GB2312"/>
          <w:sz w:val="30"/>
          <w:szCs w:val="30"/>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301ED2" w:rsidRDefault="00301ED2" w:rsidP="00D71127">
      <w:pPr>
        <w:spacing w:line="560" w:lineRule="exact"/>
        <w:rPr>
          <w:rFonts w:ascii="仿宋_GB2312" w:eastAsia="仿宋_GB2312"/>
          <w:sz w:val="28"/>
          <w:szCs w:val="28"/>
        </w:rPr>
      </w:pPr>
    </w:p>
    <w:p w:rsidR="00D71127" w:rsidRPr="00D71127" w:rsidRDefault="00D71127" w:rsidP="00D71127">
      <w:pPr>
        <w:spacing w:line="560" w:lineRule="exact"/>
        <w:rPr>
          <w:rFonts w:ascii="仿宋_GB2312" w:eastAsia="仿宋_GB2312"/>
          <w:sz w:val="28"/>
          <w:szCs w:val="28"/>
        </w:rPr>
      </w:pPr>
      <w:r>
        <w:rPr>
          <w:rFonts w:ascii="仿宋_GB2312" w:eastAsia="仿宋_GB2312" w:hint="eastAsia"/>
          <w:sz w:val="28"/>
          <w:szCs w:val="28"/>
        </w:rPr>
        <w:t>（</w:t>
      </w:r>
      <w:r w:rsidRPr="00D71127">
        <w:rPr>
          <w:rFonts w:ascii="仿宋_GB2312" w:eastAsia="仿宋_GB2312" w:hint="eastAsia"/>
          <w:sz w:val="28"/>
          <w:szCs w:val="28"/>
        </w:rPr>
        <w:t>此件</w:t>
      </w:r>
      <w:r w:rsidR="00301ED2">
        <w:rPr>
          <w:rFonts w:ascii="仿宋_GB2312" w:eastAsia="仿宋_GB2312" w:hint="eastAsia"/>
          <w:sz w:val="28"/>
          <w:szCs w:val="28"/>
        </w:rPr>
        <w:t>主动</w:t>
      </w:r>
      <w:r w:rsidRPr="00D71127">
        <w:rPr>
          <w:rFonts w:ascii="仿宋_GB2312" w:eastAsia="仿宋_GB2312" w:hint="eastAsia"/>
          <w:sz w:val="28"/>
          <w:szCs w:val="28"/>
        </w:rPr>
        <w:t>公开）</w:t>
      </w:r>
    </w:p>
    <w:tbl>
      <w:tblPr>
        <w:tblpPr w:leftFromText="181" w:rightFromText="181" w:vertAnchor="page" w:horzAnchor="margin" w:tblpY="13374"/>
        <w:tblOverlap w:val="never"/>
        <w:tblW w:w="0" w:type="auto"/>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9"/>
      </w:tblGrid>
      <w:tr w:rsidR="00D71127" w:rsidRPr="00950D96" w:rsidTr="00301ED2">
        <w:trPr>
          <w:trHeight w:val="562"/>
        </w:trPr>
        <w:tc>
          <w:tcPr>
            <w:tcW w:w="8829" w:type="dxa"/>
            <w:vAlign w:val="center"/>
          </w:tcPr>
          <w:p w:rsidR="00D71127" w:rsidRDefault="00D71127" w:rsidP="00301ED2">
            <w:pPr>
              <w:adjustRightInd w:val="0"/>
              <w:snapToGrid w:val="0"/>
              <w:spacing w:line="300" w:lineRule="exact"/>
              <w:rPr>
                <w:rFonts w:eastAsia="仿宋_GB2312"/>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r w:rsidR="00301ED2">
              <w:rPr>
                <w:rFonts w:eastAsia="仿宋_GB2312" w:hint="eastAsia"/>
                <w:sz w:val="28"/>
                <w:szCs w:val="28"/>
              </w:rPr>
              <w:t>、政法司、综改司、教材局、职成司、</w:t>
            </w:r>
          </w:p>
          <w:p w:rsidR="00301ED2" w:rsidRPr="00950D96" w:rsidRDefault="00301ED2" w:rsidP="00301ED2">
            <w:pPr>
              <w:adjustRightInd w:val="0"/>
              <w:snapToGrid w:val="0"/>
              <w:spacing w:line="300" w:lineRule="exact"/>
              <w:rPr>
                <w:rFonts w:eastAsia="仿宋_GB2312"/>
                <w:sz w:val="28"/>
                <w:szCs w:val="28"/>
              </w:rPr>
            </w:pPr>
            <w:r>
              <w:rPr>
                <w:rFonts w:eastAsia="仿宋_GB2312" w:hint="eastAsia"/>
                <w:sz w:val="28"/>
                <w:szCs w:val="28"/>
              </w:rPr>
              <w:t xml:space="preserve">          </w:t>
            </w:r>
            <w:r>
              <w:rPr>
                <w:rFonts w:eastAsia="仿宋_GB2312" w:hint="eastAsia"/>
                <w:sz w:val="28"/>
                <w:szCs w:val="28"/>
              </w:rPr>
              <w:t>督导局、教师司、体卫艺司、思政司、社科司、研究生司</w:t>
            </w:r>
          </w:p>
        </w:tc>
      </w:tr>
      <w:tr w:rsidR="00D71127" w:rsidRPr="00950D96" w:rsidTr="00301ED2">
        <w:trPr>
          <w:trHeight w:val="493"/>
        </w:trPr>
        <w:tc>
          <w:tcPr>
            <w:tcW w:w="8829" w:type="dxa"/>
            <w:vAlign w:val="center"/>
          </w:tcPr>
          <w:p w:rsidR="00D71127" w:rsidRPr="00950D96" w:rsidRDefault="00D71127" w:rsidP="00301ED2">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sidR="00301ED2">
              <w:rPr>
                <w:rFonts w:eastAsia="仿宋_GB2312" w:hint="eastAsia"/>
                <w:sz w:val="28"/>
                <w:szCs w:val="28"/>
              </w:rPr>
              <w:t xml:space="preserve">  </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sidR="00301ED2">
              <w:rPr>
                <w:rFonts w:eastAsia="仿宋_GB2312" w:hint="eastAsia"/>
                <w:sz w:val="28"/>
                <w:szCs w:val="28"/>
              </w:rPr>
              <w:t>20</w:t>
            </w:r>
            <w:r w:rsidRPr="00950D96">
              <w:rPr>
                <w:rFonts w:eastAsia="仿宋_GB2312"/>
                <w:sz w:val="28"/>
                <w:szCs w:val="28"/>
              </w:rPr>
              <w:t>年</w:t>
            </w:r>
            <w:r w:rsidR="00301ED2">
              <w:rPr>
                <w:rFonts w:eastAsia="仿宋_GB2312" w:hint="eastAsia"/>
                <w:sz w:val="28"/>
                <w:szCs w:val="28"/>
              </w:rPr>
              <w:t>6</w:t>
            </w:r>
            <w:r w:rsidRPr="00950D96">
              <w:rPr>
                <w:rFonts w:eastAsia="仿宋_GB2312"/>
                <w:sz w:val="28"/>
                <w:szCs w:val="28"/>
              </w:rPr>
              <w:t>月</w:t>
            </w:r>
            <w:r w:rsidR="00301ED2">
              <w:rPr>
                <w:rFonts w:eastAsia="仿宋_GB2312" w:hint="eastAsia"/>
                <w:sz w:val="28"/>
                <w:szCs w:val="28"/>
              </w:rPr>
              <w:t>1</w:t>
            </w:r>
            <w:r w:rsidRPr="00950D96">
              <w:rPr>
                <w:rFonts w:eastAsia="仿宋_GB2312"/>
                <w:sz w:val="28"/>
                <w:szCs w:val="28"/>
              </w:rPr>
              <w:t>日印发</w:t>
            </w:r>
          </w:p>
        </w:tc>
      </w:tr>
    </w:tbl>
    <w:p w:rsidR="00D71127" w:rsidRDefault="00D71127" w:rsidP="00301ED2">
      <w:pPr>
        <w:spacing w:line="20" w:lineRule="exact"/>
        <w:rPr>
          <w:rFonts w:ascii="仿宋_GB2312" w:eastAsia="仿宋_GB2312"/>
          <w:sz w:val="30"/>
          <w:szCs w:val="30"/>
        </w:rPr>
      </w:pPr>
    </w:p>
    <w:sectPr w:rsidR="00D71127" w:rsidSect="003A5317">
      <w:footerReference w:type="even" r:id="rId7"/>
      <w:footerReference w:type="default" r:id="rId8"/>
      <w:pgSz w:w="11906" w:h="16838"/>
      <w:pgMar w:top="1814" w:right="1531" w:bottom="1814" w:left="1531" w:header="851" w:footer="1313"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19" w:rsidRDefault="006B3019">
      <w:r>
        <w:separator/>
      </w:r>
    </w:p>
  </w:endnote>
  <w:endnote w:type="continuationSeparator" w:id="0">
    <w:p w:rsidR="006B3019" w:rsidRDefault="006B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C" w:rsidRPr="00F9271C" w:rsidRDefault="0050371C" w:rsidP="0050371C">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9520AC">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C" w:rsidRPr="00490864" w:rsidRDefault="0050371C" w:rsidP="00490864">
    <w:pPr>
      <w:pStyle w:val="a4"/>
      <w:jc w:val="center"/>
      <w:rPr>
        <w:b/>
        <w:sz w:val="28"/>
        <w:szCs w:val="28"/>
      </w:rPr>
    </w:pPr>
    <w:r w:rsidRPr="00490864">
      <w:rPr>
        <w:b/>
        <w:sz w:val="28"/>
        <w:szCs w:val="28"/>
      </w:rPr>
      <w:t xml:space="preserve">— </w:t>
    </w:r>
    <w:r w:rsidRPr="00490864">
      <w:rPr>
        <w:b/>
        <w:sz w:val="28"/>
        <w:szCs w:val="28"/>
      </w:rPr>
      <w:fldChar w:fldCharType="begin"/>
    </w:r>
    <w:r w:rsidRPr="00490864">
      <w:rPr>
        <w:b/>
        <w:sz w:val="28"/>
        <w:szCs w:val="28"/>
      </w:rPr>
      <w:instrText xml:space="preserve"> PAGE   \* MERGEFORMAT </w:instrText>
    </w:r>
    <w:r w:rsidRPr="00490864">
      <w:rPr>
        <w:b/>
        <w:sz w:val="28"/>
        <w:szCs w:val="28"/>
      </w:rPr>
      <w:fldChar w:fldCharType="separate"/>
    </w:r>
    <w:r w:rsidR="0082005C" w:rsidRPr="0082005C">
      <w:rPr>
        <w:b/>
        <w:noProof/>
        <w:sz w:val="28"/>
        <w:szCs w:val="28"/>
        <w:lang w:val="zh-CN"/>
      </w:rPr>
      <w:t>6</w:t>
    </w:r>
    <w:r w:rsidRPr="00490864">
      <w:rPr>
        <w:b/>
        <w:sz w:val="28"/>
        <w:szCs w:val="28"/>
      </w:rPr>
      <w:fldChar w:fldCharType="end"/>
    </w:r>
    <w:r w:rsidRPr="00490864">
      <w:rPr>
        <w:b/>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19" w:rsidRDefault="006B3019">
      <w:r>
        <w:separator/>
      </w:r>
    </w:p>
  </w:footnote>
  <w:footnote w:type="continuationSeparator" w:id="0">
    <w:p w:rsidR="006B3019" w:rsidRDefault="006B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M_UUID" w:val="e6f1f77e-1afe-446d-b791-9bbb8a518445"/>
  </w:docVars>
  <w:rsids>
    <w:rsidRoot w:val="007B040B"/>
    <w:rsid w:val="00010983"/>
    <w:rsid w:val="00075942"/>
    <w:rsid w:val="00090D9C"/>
    <w:rsid w:val="000B5C73"/>
    <w:rsid w:val="000C137F"/>
    <w:rsid w:val="000F78F0"/>
    <w:rsid w:val="00106CEF"/>
    <w:rsid w:val="0013504E"/>
    <w:rsid w:val="00144143"/>
    <w:rsid w:val="0016320C"/>
    <w:rsid w:val="001901B2"/>
    <w:rsid w:val="001C1E31"/>
    <w:rsid w:val="001F5558"/>
    <w:rsid w:val="00204706"/>
    <w:rsid w:val="002A3A96"/>
    <w:rsid w:val="00301ED2"/>
    <w:rsid w:val="00321C68"/>
    <w:rsid w:val="00373615"/>
    <w:rsid w:val="003A5317"/>
    <w:rsid w:val="003E0A64"/>
    <w:rsid w:val="003F73AD"/>
    <w:rsid w:val="00401124"/>
    <w:rsid w:val="00413575"/>
    <w:rsid w:val="00414653"/>
    <w:rsid w:val="00421436"/>
    <w:rsid w:val="00490864"/>
    <w:rsid w:val="0049162B"/>
    <w:rsid w:val="004C07DB"/>
    <w:rsid w:val="004C190B"/>
    <w:rsid w:val="004E15C7"/>
    <w:rsid w:val="004F52C4"/>
    <w:rsid w:val="0050371C"/>
    <w:rsid w:val="00510EF6"/>
    <w:rsid w:val="00576AF8"/>
    <w:rsid w:val="00577B89"/>
    <w:rsid w:val="005A5340"/>
    <w:rsid w:val="005B658C"/>
    <w:rsid w:val="005D2540"/>
    <w:rsid w:val="005D6A85"/>
    <w:rsid w:val="006025BA"/>
    <w:rsid w:val="00683BBC"/>
    <w:rsid w:val="006B3019"/>
    <w:rsid w:val="006E441E"/>
    <w:rsid w:val="006F46BB"/>
    <w:rsid w:val="0071750A"/>
    <w:rsid w:val="00745375"/>
    <w:rsid w:val="00763B2C"/>
    <w:rsid w:val="007908A0"/>
    <w:rsid w:val="007B040B"/>
    <w:rsid w:val="007F2F3D"/>
    <w:rsid w:val="008044A3"/>
    <w:rsid w:val="0082005C"/>
    <w:rsid w:val="00847A25"/>
    <w:rsid w:val="00891C48"/>
    <w:rsid w:val="008C0B04"/>
    <w:rsid w:val="00915847"/>
    <w:rsid w:val="00917830"/>
    <w:rsid w:val="00955C4D"/>
    <w:rsid w:val="009B4BDD"/>
    <w:rsid w:val="00A029F6"/>
    <w:rsid w:val="00A24CE0"/>
    <w:rsid w:val="00A4628A"/>
    <w:rsid w:val="00A95F2B"/>
    <w:rsid w:val="00AD7965"/>
    <w:rsid w:val="00B32120"/>
    <w:rsid w:val="00B3547E"/>
    <w:rsid w:val="00B604E3"/>
    <w:rsid w:val="00B741AD"/>
    <w:rsid w:val="00BD6B7E"/>
    <w:rsid w:val="00BD7651"/>
    <w:rsid w:val="00BE6ABB"/>
    <w:rsid w:val="00BF1BCC"/>
    <w:rsid w:val="00BF35D3"/>
    <w:rsid w:val="00CF2BCF"/>
    <w:rsid w:val="00CF3410"/>
    <w:rsid w:val="00CF76E9"/>
    <w:rsid w:val="00D6767B"/>
    <w:rsid w:val="00D71127"/>
    <w:rsid w:val="00D82A92"/>
    <w:rsid w:val="00DB0CD8"/>
    <w:rsid w:val="00DB170A"/>
    <w:rsid w:val="00DB5117"/>
    <w:rsid w:val="00DB540E"/>
    <w:rsid w:val="00DB7F03"/>
    <w:rsid w:val="00DD3317"/>
    <w:rsid w:val="00E639EC"/>
    <w:rsid w:val="00EB08DC"/>
    <w:rsid w:val="00F06325"/>
    <w:rsid w:val="00F32EC1"/>
    <w:rsid w:val="00F37E1C"/>
    <w:rsid w:val="00F4609B"/>
    <w:rsid w:val="00F76E3E"/>
    <w:rsid w:val="00FE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34E9C"/>
  <w15:chartTrackingRefBased/>
  <w15:docId w15:val="{9332FC9D-905D-43CB-93AF-0D7C180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0B"/>
    <w:pPr>
      <w:widowControl w:val="0"/>
      <w:jc w:val="both"/>
    </w:pPr>
    <w:rPr>
      <w:kern w:val="2"/>
      <w:sz w:val="21"/>
      <w:szCs w:val="24"/>
    </w:rPr>
  </w:style>
  <w:style w:type="paragraph" w:styleId="1">
    <w:name w:val="heading 1"/>
    <w:basedOn w:val="a"/>
    <w:next w:val="a"/>
    <w:link w:val="10"/>
    <w:qFormat/>
    <w:rsid w:val="00301ED2"/>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7B040B"/>
    <w:pPr>
      <w:tabs>
        <w:tab w:val="center" w:pos="4153"/>
        <w:tab w:val="right" w:pos="8306"/>
      </w:tabs>
      <w:snapToGrid w:val="0"/>
      <w:jc w:val="left"/>
    </w:pPr>
    <w:rPr>
      <w:sz w:val="18"/>
      <w:szCs w:val="18"/>
    </w:rPr>
  </w:style>
  <w:style w:type="character" w:customStyle="1" w:styleId="a5">
    <w:name w:val="页脚 字符"/>
    <w:link w:val="a4"/>
    <w:uiPriority w:val="99"/>
    <w:rsid w:val="00321C68"/>
    <w:rPr>
      <w:kern w:val="2"/>
      <w:sz w:val="18"/>
      <w:szCs w:val="18"/>
    </w:rPr>
  </w:style>
  <w:style w:type="character" w:customStyle="1" w:styleId="10">
    <w:name w:val="标题 1 字符"/>
    <w:link w:val="1"/>
    <w:rsid w:val="00301ED2"/>
    <w:rPr>
      <w:rFonts w:ascii="宋体" w:hAnsi="宋体"/>
      <w:b/>
      <w:kern w:val="44"/>
      <w:sz w:val="48"/>
      <w:szCs w:val="48"/>
    </w:rPr>
  </w:style>
  <w:style w:type="paragraph" w:styleId="a6">
    <w:name w:val="Normal (Web)"/>
    <w:basedOn w:val="a"/>
    <w:qFormat/>
    <w:rsid w:val="00301ED2"/>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924</Words>
  <Characters>5267</Characters>
  <Application>Microsoft Office Word</Application>
  <DocSecurity>0</DocSecurity>
  <Lines>43</Lines>
  <Paragraphs>12</Paragraphs>
  <ScaleCrop>false</ScaleCrop>
  <Company>Microsoft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laptop-surface 5</cp:lastModifiedBy>
  <cp:revision>2</cp:revision>
  <cp:lastPrinted>2011-11-07T02:31:00Z</cp:lastPrinted>
  <dcterms:created xsi:type="dcterms:W3CDTF">2020-07-29T16:58:00Z</dcterms:created>
  <dcterms:modified xsi:type="dcterms:W3CDTF">2020-07-29T16:58:00Z</dcterms:modified>
</cp:coreProperties>
</file>